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E4C" w14:textId="77777777" w:rsidR="00C16E9E" w:rsidRPr="0054518F" w:rsidRDefault="00C16E9E" w:rsidP="00C16E9E">
      <w:pPr>
        <w:jc w:val="center"/>
        <w:rPr>
          <w:b/>
          <w:sz w:val="24"/>
        </w:rPr>
      </w:pPr>
      <w:r w:rsidRPr="0054518F">
        <w:rPr>
          <w:b/>
          <w:sz w:val="24"/>
        </w:rPr>
        <w:t>PORTAL DE TRANSPARENCIA</w:t>
      </w:r>
    </w:p>
    <w:p w14:paraId="4013D1BD" w14:textId="77777777" w:rsidR="00C16E9E" w:rsidRDefault="00C16E9E" w:rsidP="00AB338C">
      <w:pPr>
        <w:spacing w:before="120" w:line="300" w:lineRule="auto"/>
        <w:jc w:val="both"/>
        <w:rPr>
          <w:rFonts w:ascii="Arial" w:hAnsi="Arial" w:cs="Arial"/>
          <w:b/>
          <w:snapToGrid w:val="0"/>
          <w:sz w:val="28"/>
          <w:szCs w:val="28"/>
          <w:lang w:val="es-MX"/>
        </w:rPr>
      </w:pPr>
    </w:p>
    <w:p w14:paraId="274D267A" w14:textId="0FC628B1" w:rsidR="00AB338C" w:rsidRPr="00E23D7D" w:rsidRDefault="00AB338C" w:rsidP="00AB338C">
      <w:pPr>
        <w:spacing w:before="120" w:line="300" w:lineRule="auto"/>
        <w:jc w:val="both"/>
        <w:rPr>
          <w:rFonts w:ascii="Arial" w:hAnsi="Arial" w:cs="Arial"/>
          <w:b/>
          <w:snapToGrid w:val="0"/>
          <w:sz w:val="28"/>
          <w:szCs w:val="28"/>
          <w:lang w:val="es-MX"/>
        </w:rPr>
      </w:pPr>
      <w:r w:rsidRPr="00E23D7D">
        <w:rPr>
          <w:rFonts w:ascii="Arial" w:hAnsi="Arial" w:cs="Arial"/>
          <w:b/>
          <w:snapToGrid w:val="0"/>
          <w:sz w:val="28"/>
          <w:szCs w:val="28"/>
          <w:lang w:val="es-MX"/>
        </w:rPr>
        <w:t>2. INFORME ECONÓMICO-FINANCIERO.</w:t>
      </w:r>
    </w:p>
    <w:p w14:paraId="55C9EE6F" w14:textId="02F56A6B" w:rsidR="00E30AE0" w:rsidRDefault="00E30AE0" w:rsidP="00E30AE0">
      <w:pPr>
        <w:rPr>
          <w:rFonts w:ascii="Arial" w:hAnsi="Arial" w:cs="Arial"/>
          <w:b/>
          <w:sz w:val="24"/>
          <w:szCs w:val="24"/>
          <w:u w:val="single"/>
        </w:rPr>
      </w:pPr>
    </w:p>
    <w:p w14:paraId="724FCBA0" w14:textId="77777777" w:rsidR="00542D2E" w:rsidRPr="00F9569E" w:rsidRDefault="00542D2E" w:rsidP="00542D2E">
      <w:pPr>
        <w:rPr>
          <w:rStyle w:val="Referenciaintensa"/>
          <w:rFonts w:ascii="Arial" w:hAnsi="Arial" w:cs="Arial"/>
          <w:sz w:val="22"/>
          <w:szCs w:val="22"/>
        </w:rPr>
      </w:pPr>
      <w:r w:rsidRPr="00F9569E">
        <w:rPr>
          <w:rStyle w:val="Referenciaintensa"/>
          <w:rFonts w:ascii="Arial" w:hAnsi="Arial" w:cs="Arial"/>
          <w:sz w:val="22"/>
          <w:szCs w:val="22"/>
        </w:rPr>
        <w:t>2.1 PRESUPUESTO DE INGRESOS</w:t>
      </w:r>
    </w:p>
    <w:p w14:paraId="7A43A3AB" w14:textId="77777777" w:rsidR="00542D2E" w:rsidRPr="00F9569E" w:rsidRDefault="00542D2E" w:rsidP="00542D2E">
      <w:pPr>
        <w:jc w:val="both"/>
        <w:rPr>
          <w:rFonts w:ascii="Arial" w:hAnsi="Arial" w:cs="Arial"/>
          <w:sz w:val="22"/>
          <w:szCs w:val="22"/>
        </w:rPr>
      </w:pPr>
    </w:p>
    <w:p w14:paraId="0FEAE2B7" w14:textId="77777777" w:rsidR="00542D2E" w:rsidRPr="00F9569E" w:rsidRDefault="00542D2E" w:rsidP="00542D2E">
      <w:pPr>
        <w:spacing w:before="120" w:after="120" w:line="300" w:lineRule="auto"/>
        <w:ind w:firstLine="709"/>
        <w:jc w:val="both"/>
        <w:rPr>
          <w:rFonts w:ascii="Arial" w:hAnsi="Arial" w:cs="Arial"/>
          <w:sz w:val="22"/>
          <w:szCs w:val="22"/>
        </w:rPr>
      </w:pPr>
      <w:r w:rsidRPr="00F9569E">
        <w:rPr>
          <w:rFonts w:ascii="Arial" w:hAnsi="Arial" w:cs="Arial"/>
          <w:sz w:val="22"/>
          <w:szCs w:val="22"/>
        </w:rPr>
        <w:t>El Presupuesto de Ingresos para el ejercicio 202</w:t>
      </w:r>
      <w:r>
        <w:rPr>
          <w:rFonts w:ascii="Arial" w:hAnsi="Arial" w:cs="Arial"/>
          <w:sz w:val="22"/>
          <w:szCs w:val="22"/>
        </w:rPr>
        <w:t>3</w:t>
      </w:r>
      <w:r w:rsidRPr="00F9569E">
        <w:rPr>
          <w:rFonts w:ascii="Arial" w:hAnsi="Arial" w:cs="Arial"/>
          <w:sz w:val="22"/>
          <w:szCs w:val="22"/>
        </w:rPr>
        <w:t xml:space="preserve">, prevé un total de ingresos de </w:t>
      </w:r>
      <w:r>
        <w:rPr>
          <w:rFonts w:ascii="Arial" w:hAnsi="Arial" w:cs="Arial"/>
          <w:b/>
          <w:bCs/>
          <w:sz w:val="22"/>
          <w:szCs w:val="22"/>
        </w:rPr>
        <w:t>23.306.186,76</w:t>
      </w:r>
      <w:r w:rsidRPr="00F9569E">
        <w:rPr>
          <w:rFonts w:ascii="Arial" w:hAnsi="Arial" w:cs="Arial"/>
          <w:b/>
          <w:bCs/>
          <w:sz w:val="22"/>
          <w:szCs w:val="22"/>
        </w:rPr>
        <w:t xml:space="preserve"> </w:t>
      </w:r>
      <w:r w:rsidRPr="00F9569E">
        <w:rPr>
          <w:rFonts w:ascii="Arial" w:hAnsi="Arial" w:cs="Arial"/>
          <w:b/>
          <w:sz w:val="22"/>
          <w:szCs w:val="22"/>
        </w:rPr>
        <w:t>euros</w:t>
      </w:r>
      <w:r w:rsidRPr="00F9569E">
        <w:rPr>
          <w:rFonts w:ascii="Arial" w:hAnsi="Arial" w:cs="Arial"/>
          <w:sz w:val="22"/>
          <w:szCs w:val="22"/>
        </w:rPr>
        <w:t>. Por las características de este Consorcio, la estimación de los distintos capítulos se ha presupuestado según lo siguiente</w:t>
      </w:r>
      <w:r w:rsidRPr="00F9569E">
        <w:rPr>
          <w:rFonts w:ascii="Arial" w:hAnsi="Arial" w:cs="Arial"/>
          <w:bCs/>
          <w:sz w:val="22"/>
          <w:szCs w:val="22"/>
        </w:rPr>
        <w:t>:</w:t>
      </w:r>
    </w:p>
    <w:p w14:paraId="4108493E" w14:textId="77777777" w:rsidR="00542D2E" w:rsidRPr="00F9569E" w:rsidRDefault="00542D2E" w:rsidP="00542D2E">
      <w:pPr>
        <w:spacing w:before="120" w:line="300" w:lineRule="auto"/>
        <w:ind w:left="851" w:hanging="131"/>
        <w:jc w:val="both"/>
        <w:rPr>
          <w:rFonts w:ascii="Arial" w:hAnsi="Arial" w:cs="Arial"/>
          <w:bCs/>
          <w:sz w:val="22"/>
          <w:szCs w:val="22"/>
        </w:rPr>
      </w:pPr>
      <w:r w:rsidRPr="00F9569E">
        <w:rPr>
          <w:rFonts w:ascii="Arial" w:hAnsi="Arial" w:cs="Arial"/>
          <w:bCs/>
          <w:sz w:val="22"/>
          <w:szCs w:val="22"/>
        </w:rPr>
        <w:t>- Las aportaciones de los miembros del Consorcio teniendo en cuenta el total del Presupuesto de gastos del 202</w:t>
      </w:r>
      <w:r>
        <w:rPr>
          <w:rFonts w:ascii="Arial" w:hAnsi="Arial" w:cs="Arial"/>
          <w:bCs/>
          <w:sz w:val="22"/>
          <w:szCs w:val="22"/>
        </w:rPr>
        <w:t>3</w:t>
      </w:r>
      <w:r w:rsidRPr="00F9569E">
        <w:rPr>
          <w:rFonts w:ascii="Arial" w:hAnsi="Arial" w:cs="Arial"/>
          <w:bCs/>
          <w:sz w:val="22"/>
          <w:szCs w:val="22"/>
        </w:rPr>
        <w:t xml:space="preserve">. </w:t>
      </w:r>
    </w:p>
    <w:p w14:paraId="75EEA34A" w14:textId="77777777" w:rsidR="00542D2E" w:rsidRPr="00F9569E" w:rsidRDefault="00542D2E" w:rsidP="00542D2E">
      <w:pPr>
        <w:spacing w:before="120" w:line="300" w:lineRule="auto"/>
        <w:ind w:left="720"/>
        <w:jc w:val="both"/>
        <w:rPr>
          <w:rFonts w:ascii="Arial" w:hAnsi="Arial" w:cs="Arial"/>
          <w:bCs/>
          <w:sz w:val="22"/>
          <w:szCs w:val="22"/>
        </w:rPr>
      </w:pPr>
      <w:r w:rsidRPr="00F9569E">
        <w:rPr>
          <w:rFonts w:ascii="Arial" w:hAnsi="Arial" w:cs="Arial"/>
          <w:bCs/>
          <w:sz w:val="22"/>
          <w:szCs w:val="22"/>
        </w:rPr>
        <w:t>- El comportamiento y evolución de los ingresos en el ejercicio anterior.</w:t>
      </w:r>
    </w:p>
    <w:p w14:paraId="5EFB50EE" w14:textId="77777777" w:rsidR="00542D2E" w:rsidRPr="00F9569E" w:rsidRDefault="00542D2E" w:rsidP="00542D2E">
      <w:pPr>
        <w:spacing w:before="120" w:line="300" w:lineRule="auto"/>
        <w:ind w:left="851" w:hanging="131"/>
        <w:jc w:val="both"/>
        <w:rPr>
          <w:rFonts w:ascii="Arial" w:hAnsi="Arial" w:cs="Arial"/>
          <w:bCs/>
          <w:sz w:val="22"/>
          <w:szCs w:val="22"/>
        </w:rPr>
      </w:pPr>
      <w:r w:rsidRPr="00F9569E">
        <w:rPr>
          <w:rFonts w:ascii="Arial" w:hAnsi="Arial" w:cs="Arial"/>
          <w:bCs/>
          <w:sz w:val="22"/>
          <w:szCs w:val="22"/>
        </w:rPr>
        <w:t>- El análisis de los factores que inciden en su variación, principalmente el Euribor, en lo que se refiere a los intereses de las cuentas bancarias.</w:t>
      </w:r>
    </w:p>
    <w:p w14:paraId="6A5CAED3" w14:textId="77777777" w:rsidR="00542D2E" w:rsidRPr="00F9569E" w:rsidRDefault="00542D2E" w:rsidP="00542D2E">
      <w:pPr>
        <w:spacing w:before="120" w:line="300" w:lineRule="auto"/>
        <w:ind w:left="851" w:hanging="131"/>
        <w:jc w:val="both"/>
        <w:rPr>
          <w:rFonts w:ascii="Arial" w:hAnsi="Arial" w:cs="Arial"/>
          <w:bCs/>
          <w:sz w:val="22"/>
          <w:szCs w:val="22"/>
        </w:rPr>
      </w:pPr>
      <w:r w:rsidRPr="00F9569E">
        <w:rPr>
          <w:rFonts w:ascii="Arial" w:hAnsi="Arial" w:cs="Arial"/>
          <w:bCs/>
          <w:sz w:val="22"/>
          <w:szCs w:val="22"/>
        </w:rPr>
        <w:t>- El convenio que tiene este Consorcio con UNESPA (Gestora de Concierto de contribuciones especiales).</w:t>
      </w:r>
    </w:p>
    <w:p w14:paraId="00ABB1DE" w14:textId="77777777" w:rsidR="00542D2E" w:rsidRPr="00F9569E" w:rsidRDefault="00542D2E" w:rsidP="00542D2E">
      <w:pPr>
        <w:spacing w:before="120" w:line="300" w:lineRule="auto"/>
        <w:ind w:left="851" w:hanging="131"/>
        <w:jc w:val="both"/>
        <w:rPr>
          <w:rFonts w:ascii="Arial" w:hAnsi="Arial" w:cs="Arial"/>
          <w:bCs/>
          <w:sz w:val="22"/>
          <w:szCs w:val="22"/>
        </w:rPr>
      </w:pPr>
      <w:r w:rsidRPr="00F9569E">
        <w:rPr>
          <w:rFonts w:ascii="Arial" w:hAnsi="Arial" w:cs="Arial"/>
          <w:bCs/>
          <w:sz w:val="22"/>
          <w:szCs w:val="22"/>
        </w:rPr>
        <w:t>- La evolución del cobro de tasas de los servicios realizados y de los precios públicos por retenes.</w:t>
      </w:r>
    </w:p>
    <w:p w14:paraId="55D343A0" w14:textId="77777777" w:rsidR="00542D2E" w:rsidRPr="00F9569E" w:rsidRDefault="00542D2E" w:rsidP="00542D2E">
      <w:pPr>
        <w:spacing w:before="120" w:line="300" w:lineRule="auto"/>
        <w:ind w:left="851" w:hanging="131"/>
        <w:jc w:val="both"/>
        <w:rPr>
          <w:rFonts w:ascii="Arial" w:hAnsi="Arial" w:cs="Arial"/>
          <w:bCs/>
          <w:sz w:val="22"/>
          <w:szCs w:val="22"/>
        </w:rPr>
      </w:pPr>
      <w:r w:rsidRPr="00F9569E">
        <w:rPr>
          <w:rFonts w:ascii="Arial" w:hAnsi="Arial" w:cs="Arial"/>
          <w:bCs/>
          <w:sz w:val="22"/>
          <w:szCs w:val="22"/>
        </w:rPr>
        <w:t xml:space="preserve">- Aportaciones </w:t>
      </w:r>
      <w:r>
        <w:rPr>
          <w:rFonts w:ascii="Arial" w:hAnsi="Arial" w:cs="Arial"/>
          <w:bCs/>
          <w:sz w:val="22"/>
          <w:szCs w:val="22"/>
        </w:rPr>
        <w:t>específicas</w:t>
      </w:r>
      <w:r w:rsidRPr="00F9569E">
        <w:rPr>
          <w:rFonts w:ascii="Arial" w:hAnsi="Arial" w:cs="Arial"/>
          <w:bCs/>
          <w:sz w:val="22"/>
          <w:szCs w:val="22"/>
        </w:rPr>
        <w:t xml:space="preserve"> de corriente del Excmo. Cabildo Insular de Tenerife.</w:t>
      </w:r>
    </w:p>
    <w:p w14:paraId="24D630E3" w14:textId="77777777" w:rsidR="00542D2E" w:rsidRPr="00F9569E" w:rsidRDefault="00542D2E" w:rsidP="00542D2E">
      <w:pPr>
        <w:spacing w:before="120" w:line="300" w:lineRule="auto"/>
        <w:ind w:left="851" w:hanging="131"/>
        <w:jc w:val="both"/>
        <w:rPr>
          <w:rFonts w:ascii="Arial" w:hAnsi="Arial" w:cs="Arial"/>
          <w:bCs/>
          <w:sz w:val="22"/>
          <w:szCs w:val="22"/>
        </w:rPr>
      </w:pPr>
    </w:p>
    <w:p w14:paraId="481E38A6"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Las previsiones de ingresos para el Presupuesto de 202</w:t>
      </w:r>
      <w:r>
        <w:rPr>
          <w:rFonts w:ascii="Arial" w:hAnsi="Arial" w:cs="Arial"/>
          <w:bCs/>
          <w:sz w:val="22"/>
          <w:szCs w:val="22"/>
        </w:rPr>
        <w:t>3</w:t>
      </w:r>
      <w:r w:rsidRPr="00F9569E">
        <w:rPr>
          <w:rFonts w:ascii="Arial" w:hAnsi="Arial" w:cs="Arial"/>
          <w:bCs/>
          <w:sz w:val="22"/>
          <w:szCs w:val="22"/>
        </w:rPr>
        <w:t xml:space="preserve"> son las siguientes:</w:t>
      </w:r>
    </w:p>
    <w:p w14:paraId="4A701D62" w14:textId="77777777" w:rsidR="00542D2E" w:rsidRPr="00F9569E" w:rsidRDefault="00542D2E" w:rsidP="00542D2E">
      <w:pPr>
        <w:spacing w:before="120" w:line="300" w:lineRule="auto"/>
        <w:ind w:firstLine="709"/>
        <w:jc w:val="both"/>
        <w:rPr>
          <w:rFonts w:ascii="Arial" w:hAnsi="Arial" w:cs="Arial"/>
          <w:bCs/>
          <w:sz w:val="22"/>
          <w:szCs w:val="22"/>
        </w:rPr>
      </w:pPr>
    </w:p>
    <w:tbl>
      <w:tblPr>
        <w:tblW w:w="7676" w:type="dxa"/>
        <w:tblInd w:w="709" w:type="dxa"/>
        <w:tblCellMar>
          <w:left w:w="70" w:type="dxa"/>
          <w:right w:w="70" w:type="dxa"/>
        </w:tblCellMar>
        <w:tblLook w:val="04A0" w:firstRow="1" w:lastRow="0" w:firstColumn="1" w:lastColumn="0" w:noHBand="0" w:noVBand="1"/>
      </w:tblPr>
      <w:tblGrid>
        <w:gridCol w:w="860"/>
        <w:gridCol w:w="2684"/>
        <w:gridCol w:w="1701"/>
        <w:gridCol w:w="1480"/>
        <w:gridCol w:w="951"/>
      </w:tblGrid>
      <w:tr w:rsidR="00542D2E" w:rsidRPr="00085ABC" w14:paraId="06E754E7" w14:textId="77777777" w:rsidTr="001968B1">
        <w:trPr>
          <w:trHeight w:val="283"/>
        </w:trPr>
        <w:tc>
          <w:tcPr>
            <w:tcW w:w="860" w:type="dxa"/>
            <w:tcBorders>
              <w:top w:val="single" w:sz="12" w:space="0" w:color="000000"/>
              <w:left w:val="nil"/>
              <w:bottom w:val="single" w:sz="8" w:space="0" w:color="000000"/>
              <w:right w:val="nil"/>
            </w:tcBorders>
            <w:shd w:val="clear" w:color="auto" w:fill="auto"/>
            <w:vAlign w:val="center"/>
            <w:hideMark/>
          </w:tcPr>
          <w:p w14:paraId="4A2413B7" w14:textId="77777777" w:rsidR="00542D2E" w:rsidRPr="00085ABC" w:rsidRDefault="00542D2E" w:rsidP="001968B1">
            <w:pPr>
              <w:autoSpaceDE/>
              <w:autoSpaceDN/>
              <w:jc w:val="both"/>
              <w:rPr>
                <w:rFonts w:ascii="Arial" w:hAnsi="Arial" w:cs="Arial"/>
                <w:b/>
                <w:bCs/>
                <w:color w:val="000000"/>
                <w:sz w:val="18"/>
                <w:szCs w:val="18"/>
              </w:rPr>
            </w:pPr>
            <w:r w:rsidRPr="00085ABC">
              <w:rPr>
                <w:rFonts w:ascii="Arial" w:hAnsi="Arial" w:cs="Arial"/>
                <w:b/>
                <w:bCs/>
                <w:color w:val="000000"/>
                <w:sz w:val="18"/>
                <w:szCs w:val="18"/>
              </w:rPr>
              <w:t>Capítulo</w:t>
            </w:r>
          </w:p>
        </w:tc>
        <w:tc>
          <w:tcPr>
            <w:tcW w:w="2684" w:type="dxa"/>
            <w:tcBorders>
              <w:top w:val="single" w:sz="12" w:space="0" w:color="000000"/>
              <w:left w:val="nil"/>
              <w:bottom w:val="single" w:sz="8" w:space="0" w:color="000000"/>
              <w:right w:val="nil"/>
            </w:tcBorders>
            <w:shd w:val="clear" w:color="auto" w:fill="auto"/>
            <w:vAlign w:val="center"/>
            <w:hideMark/>
          </w:tcPr>
          <w:p w14:paraId="65152886" w14:textId="77777777" w:rsidR="00542D2E" w:rsidRPr="00085ABC" w:rsidRDefault="00542D2E" w:rsidP="001968B1">
            <w:pPr>
              <w:autoSpaceDE/>
              <w:autoSpaceDN/>
              <w:jc w:val="both"/>
              <w:rPr>
                <w:rFonts w:ascii="Arial" w:hAnsi="Arial" w:cs="Arial"/>
                <w:b/>
                <w:bCs/>
                <w:color w:val="000000"/>
                <w:sz w:val="18"/>
                <w:szCs w:val="18"/>
              </w:rPr>
            </w:pPr>
            <w:r w:rsidRPr="00085ABC">
              <w:rPr>
                <w:rFonts w:ascii="Arial" w:hAnsi="Arial" w:cs="Arial"/>
                <w:b/>
                <w:bCs/>
                <w:color w:val="000000"/>
                <w:sz w:val="18"/>
                <w:szCs w:val="18"/>
              </w:rPr>
              <w:t>Descripción</w:t>
            </w:r>
          </w:p>
        </w:tc>
        <w:tc>
          <w:tcPr>
            <w:tcW w:w="1701" w:type="dxa"/>
            <w:tcBorders>
              <w:top w:val="single" w:sz="12" w:space="0" w:color="000000"/>
              <w:left w:val="nil"/>
              <w:bottom w:val="single" w:sz="8" w:space="0" w:color="000000"/>
              <w:right w:val="nil"/>
            </w:tcBorders>
            <w:shd w:val="clear" w:color="auto" w:fill="auto"/>
            <w:vAlign w:val="center"/>
            <w:hideMark/>
          </w:tcPr>
          <w:p w14:paraId="77C07CBC"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2023</w:t>
            </w:r>
          </w:p>
        </w:tc>
        <w:tc>
          <w:tcPr>
            <w:tcW w:w="1480" w:type="dxa"/>
            <w:tcBorders>
              <w:top w:val="single" w:sz="12" w:space="0" w:color="000000"/>
              <w:left w:val="nil"/>
              <w:bottom w:val="single" w:sz="8" w:space="0" w:color="000000"/>
              <w:right w:val="nil"/>
            </w:tcBorders>
            <w:shd w:val="clear" w:color="auto" w:fill="auto"/>
            <w:vAlign w:val="center"/>
            <w:hideMark/>
          </w:tcPr>
          <w:p w14:paraId="2E7E3341"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2022</w:t>
            </w:r>
          </w:p>
        </w:tc>
        <w:tc>
          <w:tcPr>
            <w:tcW w:w="951" w:type="dxa"/>
            <w:tcBorders>
              <w:top w:val="single" w:sz="12" w:space="0" w:color="000000"/>
              <w:left w:val="nil"/>
              <w:bottom w:val="single" w:sz="8" w:space="0" w:color="000000"/>
              <w:right w:val="nil"/>
            </w:tcBorders>
            <w:shd w:val="clear" w:color="auto" w:fill="auto"/>
            <w:vAlign w:val="center"/>
            <w:hideMark/>
          </w:tcPr>
          <w:p w14:paraId="3A81214D"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Variación</w:t>
            </w:r>
          </w:p>
        </w:tc>
      </w:tr>
      <w:tr w:rsidR="00542D2E" w:rsidRPr="00085ABC" w14:paraId="77D9C467" w14:textId="77777777" w:rsidTr="001968B1">
        <w:trPr>
          <w:trHeight w:val="283"/>
        </w:trPr>
        <w:tc>
          <w:tcPr>
            <w:tcW w:w="860" w:type="dxa"/>
            <w:tcBorders>
              <w:top w:val="nil"/>
              <w:left w:val="nil"/>
              <w:bottom w:val="nil"/>
              <w:right w:val="nil"/>
            </w:tcBorders>
            <w:shd w:val="clear" w:color="auto" w:fill="auto"/>
            <w:vAlign w:val="center"/>
            <w:hideMark/>
          </w:tcPr>
          <w:p w14:paraId="73B0D1CB"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III</w:t>
            </w:r>
          </w:p>
        </w:tc>
        <w:tc>
          <w:tcPr>
            <w:tcW w:w="2684" w:type="dxa"/>
            <w:tcBorders>
              <w:top w:val="nil"/>
              <w:left w:val="nil"/>
              <w:bottom w:val="nil"/>
              <w:right w:val="nil"/>
            </w:tcBorders>
            <w:shd w:val="clear" w:color="auto" w:fill="auto"/>
            <w:vAlign w:val="center"/>
            <w:hideMark/>
          </w:tcPr>
          <w:p w14:paraId="616D5B92" w14:textId="77777777" w:rsidR="00542D2E" w:rsidRPr="00085ABC" w:rsidRDefault="00542D2E" w:rsidP="001968B1">
            <w:pPr>
              <w:autoSpaceDE/>
              <w:autoSpaceDN/>
              <w:jc w:val="both"/>
              <w:rPr>
                <w:rFonts w:ascii="Arial" w:hAnsi="Arial" w:cs="Arial"/>
                <w:color w:val="000000"/>
                <w:sz w:val="18"/>
                <w:szCs w:val="18"/>
              </w:rPr>
            </w:pPr>
            <w:r w:rsidRPr="00085ABC">
              <w:rPr>
                <w:rFonts w:ascii="Arial" w:hAnsi="Arial" w:cs="Arial"/>
                <w:color w:val="000000"/>
                <w:sz w:val="18"/>
                <w:szCs w:val="18"/>
              </w:rPr>
              <w:t>Tasas y otros ingresos</w:t>
            </w:r>
          </w:p>
        </w:tc>
        <w:tc>
          <w:tcPr>
            <w:tcW w:w="1701" w:type="dxa"/>
            <w:tcBorders>
              <w:top w:val="nil"/>
              <w:left w:val="nil"/>
              <w:bottom w:val="nil"/>
              <w:right w:val="nil"/>
            </w:tcBorders>
            <w:shd w:val="clear" w:color="auto" w:fill="auto"/>
            <w:vAlign w:val="center"/>
            <w:hideMark/>
          </w:tcPr>
          <w:p w14:paraId="3B5ECF93"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2.630.000,00</w:t>
            </w:r>
          </w:p>
        </w:tc>
        <w:tc>
          <w:tcPr>
            <w:tcW w:w="1480" w:type="dxa"/>
            <w:tcBorders>
              <w:top w:val="nil"/>
              <w:left w:val="nil"/>
              <w:bottom w:val="nil"/>
              <w:right w:val="nil"/>
            </w:tcBorders>
            <w:shd w:val="clear" w:color="auto" w:fill="auto"/>
            <w:vAlign w:val="center"/>
            <w:hideMark/>
          </w:tcPr>
          <w:p w14:paraId="3F4E0495"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2.530.000,00</w:t>
            </w:r>
          </w:p>
        </w:tc>
        <w:tc>
          <w:tcPr>
            <w:tcW w:w="951" w:type="dxa"/>
            <w:tcBorders>
              <w:top w:val="nil"/>
              <w:left w:val="nil"/>
              <w:bottom w:val="nil"/>
              <w:right w:val="nil"/>
            </w:tcBorders>
            <w:shd w:val="clear" w:color="auto" w:fill="auto"/>
            <w:vAlign w:val="center"/>
            <w:hideMark/>
          </w:tcPr>
          <w:p w14:paraId="2F129B3A"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3,95%</w:t>
            </w:r>
          </w:p>
        </w:tc>
      </w:tr>
      <w:tr w:rsidR="00542D2E" w:rsidRPr="00085ABC" w14:paraId="50DD5B3E" w14:textId="77777777" w:rsidTr="001968B1">
        <w:trPr>
          <w:trHeight w:val="283"/>
        </w:trPr>
        <w:tc>
          <w:tcPr>
            <w:tcW w:w="860" w:type="dxa"/>
            <w:tcBorders>
              <w:top w:val="nil"/>
              <w:left w:val="nil"/>
              <w:bottom w:val="nil"/>
              <w:right w:val="nil"/>
            </w:tcBorders>
            <w:shd w:val="clear" w:color="auto" w:fill="auto"/>
            <w:vAlign w:val="center"/>
            <w:hideMark/>
          </w:tcPr>
          <w:p w14:paraId="7850966E"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IV</w:t>
            </w:r>
          </w:p>
        </w:tc>
        <w:tc>
          <w:tcPr>
            <w:tcW w:w="2684" w:type="dxa"/>
            <w:tcBorders>
              <w:top w:val="nil"/>
              <w:left w:val="nil"/>
              <w:bottom w:val="nil"/>
              <w:right w:val="nil"/>
            </w:tcBorders>
            <w:shd w:val="clear" w:color="auto" w:fill="auto"/>
            <w:vAlign w:val="center"/>
            <w:hideMark/>
          </w:tcPr>
          <w:p w14:paraId="46A7F345" w14:textId="77777777" w:rsidR="00542D2E" w:rsidRPr="00085ABC" w:rsidRDefault="00542D2E" w:rsidP="001968B1">
            <w:pPr>
              <w:autoSpaceDE/>
              <w:autoSpaceDN/>
              <w:jc w:val="both"/>
              <w:rPr>
                <w:rFonts w:ascii="Arial" w:hAnsi="Arial" w:cs="Arial"/>
                <w:color w:val="000000"/>
                <w:sz w:val="18"/>
                <w:szCs w:val="18"/>
              </w:rPr>
            </w:pPr>
            <w:r w:rsidRPr="00085ABC">
              <w:rPr>
                <w:rFonts w:ascii="Arial" w:hAnsi="Arial" w:cs="Arial"/>
                <w:color w:val="000000"/>
                <w:sz w:val="18"/>
                <w:szCs w:val="18"/>
              </w:rPr>
              <w:t>Transferencias corrientes</w:t>
            </w:r>
          </w:p>
        </w:tc>
        <w:tc>
          <w:tcPr>
            <w:tcW w:w="1701" w:type="dxa"/>
            <w:tcBorders>
              <w:top w:val="nil"/>
              <w:left w:val="nil"/>
              <w:bottom w:val="nil"/>
              <w:right w:val="nil"/>
            </w:tcBorders>
            <w:shd w:val="clear" w:color="auto" w:fill="auto"/>
            <w:vAlign w:val="center"/>
            <w:hideMark/>
          </w:tcPr>
          <w:p w14:paraId="342C7AE7"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20.346.186,76</w:t>
            </w:r>
          </w:p>
        </w:tc>
        <w:tc>
          <w:tcPr>
            <w:tcW w:w="1480" w:type="dxa"/>
            <w:tcBorders>
              <w:top w:val="nil"/>
              <w:left w:val="nil"/>
              <w:bottom w:val="nil"/>
              <w:right w:val="nil"/>
            </w:tcBorders>
            <w:shd w:val="clear" w:color="auto" w:fill="auto"/>
            <w:vAlign w:val="center"/>
            <w:hideMark/>
          </w:tcPr>
          <w:p w14:paraId="2973CBC8"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18.117.638,43</w:t>
            </w:r>
          </w:p>
        </w:tc>
        <w:tc>
          <w:tcPr>
            <w:tcW w:w="951" w:type="dxa"/>
            <w:tcBorders>
              <w:top w:val="nil"/>
              <w:left w:val="nil"/>
              <w:bottom w:val="nil"/>
              <w:right w:val="nil"/>
            </w:tcBorders>
            <w:shd w:val="clear" w:color="auto" w:fill="auto"/>
            <w:vAlign w:val="center"/>
            <w:hideMark/>
          </w:tcPr>
          <w:p w14:paraId="5A5D85A8"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12,30%</w:t>
            </w:r>
          </w:p>
        </w:tc>
      </w:tr>
      <w:tr w:rsidR="00542D2E" w:rsidRPr="00085ABC" w14:paraId="665693F9" w14:textId="77777777" w:rsidTr="001968B1">
        <w:trPr>
          <w:trHeight w:val="283"/>
        </w:trPr>
        <w:tc>
          <w:tcPr>
            <w:tcW w:w="860" w:type="dxa"/>
            <w:tcBorders>
              <w:top w:val="nil"/>
              <w:left w:val="nil"/>
              <w:bottom w:val="nil"/>
              <w:right w:val="nil"/>
            </w:tcBorders>
            <w:shd w:val="clear" w:color="auto" w:fill="auto"/>
            <w:vAlign w:val="center"/>
            <w:hideMark/>
          </w:tcPr>
          <w:p w14:paraId="570231DD"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V</w:t>
            </w:r>
          </w:p>
        </w:tc>
        <w:tc>
          <w:tcPr>
            <w:tcW w:w="2684" w:type="dxa"/>
            <w:tcBorders>
              <w:top w:val="nil"/>
              <w:left w:val="nil"/>
              <w:bottom w:val="nil"/>
              <w:right w:val="nil"/>
            </w:tcBorders>
            <w:shd w:val="clear" w:color="auto" w:fill="auto"/>
            <w:vAlign w:val="center"/>
            <w:hideMark/>
          </w:tcPr>
          <w:p w14:paraId="0A3FCB0C" w14:textId="77777777" w:rsidR="00542D2E" w:rsidRPr="00085ABC" w:rsidRDefault="00542D2E" w:rsidP="001968B1">
            <w:pPr>
              <w:autoSpaceDE/>
              <w:autoSpaceDN/>
              <w:jc w:val="both"/>
              <w:rPr>
                <w:rFonts w:ascii="Arial" w:hAnsi="Arial" w:cs="Arial"/>
                <w:color w:val="000000"/>
                <w:sz w:val="18"/>
                <w:szCs w:val="18"/>
              </w:rPr>
            </w:pPr>
            <w:r w:rsidRPr="00085ABC">
              <w:rPr>
                <w:rFonts w:ascii="Arial" w:hAnsi="Arial" w:cs="Arial"/>
                <w:color w:val="000000"/>
                <w:sz w:val="18"/>
                <w:szCs w:val="18"/>
              </w:rPr>
              <w:t>Ingresos patrimoniales</w:t>
            </w:r>
          </w:p>
        </w:tc>
        <w:tc>
          <w:tcPr>
            <w:tcW w:w="1701" w:type="dxa"/>
            <w:tcBorders>
              <w:top w:val="nil"/>
              <w:left w:val="nil"/>
              <w:bottom w:val="nil"/>
              <w:right w:val="nil"/>
            </w:tcBorders>
            <w:shd w:val="clear" w:color="auto" w:fill="auto"/>
            <w:vAlign w:val="center"/>
            <w:hideMark/>
          </w:tcPr>
          <w:p w14:paraId="4C5D4414"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0,00</w:t>
            </w:r>
          </w:p>
        </w:tc>
        <w:tc>
          <w:tcPr>
            <w:tcW w:w="1480" w:type="dxa"/>
            <w:tcBorders>
              <w:top w:val="nil"/>
              <w:left w:val="nil"/>
              <w:bottom w:val="nil"/>
              <w:right w:val="nil"/>
            </w:tcBorders>
            <w:shd w:val="clear" w:color="auto" w:fill="auto"/>
            <w:vAlign w:val="center"/>
            <w:hideMark/>
          </w:tcPr>
          <w:p w14:paraId="3109A05D"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0,00</w:t>
            </w:r>
          </w:p>
        </w:tc>
        <w:tc>
          <w:tcPr>
            <w:tcW w:w="951" w:type="dxa"/>
            <w:tcBorders>
              <w:top w:val="nil"/>
              <w:left w:val="nil"/>
              <w:bottom w:val="nil"/>
              <w:right w:val="nil"/>
            </w:tcBorders>
            <w:shd w:val="clear" w:color="auto" w:fill="auto"/>
            <w:vAlign w:val="center"/>
            <w:hideMark/>
          </w:tcPr>
          <w:p w14:paraId="5959D53E"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w:t>
            </w:r>
          </w:p>
        </w:tc>
      </w:tr>
      <w:tr w:rsidR="00542D2E" w:rsidRPr="00085ABC" w14:paraId="1CC0FC73" w14:textId="77777777" w:rsidTr="001968B1">
        <w:trPr>
          <w:trHeight w:val="283"/>
        </w:trPr>
        <w:tc>
          <w:tcPr>
            <w:tcW w:w="860" w:type="dxa"/>
            <w:tcBorders>
              <w:top w:val="nil"/>
              <w:left w:val="nil"/>
              <w:bottom w:val="nil"/>
              <w:right w:val="nil"/>
            </w:tcBorders>
            <w:shd w:val="clear" w:color="auto" w:fill="auto"/>
            <w:vAlign w:val="center"/>
            <w:hideMark/>
          </w:tcPr>
          <w:p w14:paraId="2277993E"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VII</w:t>
            </w:r>
          </w:p>
        </w:tc>
        <w:tc>
          <w:tcPr>
            <w:tcW w:w="2684" w:type="dxa"/>
            <w:tcBorders>
              <w:top w:val="nil"/>
              <w:left w:val="nil"/>
              <w:bottom w:val="nil"/>
              <w:right w:val="nil"/>
            </w:tcBorders>
            <w:shd w:val="clear" w:color="auto" w:fill="auto"/>
            <w:vAlign w:val="center"/>
            <w:hideMark/>
          </w:tcPr>
          <w:p w14:paraId="613E9492" w14:textId="77777777" w:rsidR="00542D2E" w:rsidRPr="00085ABC" w:rsidRDefault="00542D2E" w:rsidP="001968B1">
            <w:pPr>
              <w:autoSpaceDE/>
              <w:autoSpaceDN/>
              <w:jc w:val="both"/>
              <w:rPr>
                <w:rFonts w:ascii="Arial" w:hAnsi="Arial" w:cs="Arial"/>
                <w:color w:val="000000"/>
                <w:sz w:val="18"/>
                <w:szCs w:val="18"/>
              </w:rPr>
            </w:pPr>
            <w:r w:rsidRPr="00085ABC">
              <w:rPr>
                <w:rFonts w:ascii="Arial" w:hAnsi="Arial" w:cs="Arial"/>
                <w:color w:val="000000"/>
                <w:sz w:val="18"/>
                <w:szCs w:val="18"/>
              </w:rPr>
              <w:t>Transferencia capital</w:t>
            </w:r>
          </w:p>
        </w:tc>
        <w:tc>
          <w:tcPr>
            <w:tcW w:w="1701" w:type="dxa"/>
            <w:tcBorders>
              <w:top w:val="nil"/>
              <w:left w:val="nil"/>
              <w:bottom w:val="nil"/>
              <w:right w:val="nil"/>
            </w:tcBorders>
            <w:shd w:val="clear" w:color="auto" w:fill="auto"/>
            <w:vAlign w:val="center"/>
            <w:hideMark/>
          </w:tcPr>
          <w:p w14:paraId="38D695F5"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0,00</w:t>
            </w:r>
          </w:p>
        </w:tc>
        <w:tc>
          <w:tcPr>
            <w:tcW w:w="1480" w:type="dxa"/>
            <w:tcBorders>
              <w:top w:val="nil"/>
              <w:left w:val="nil"/>
              <w:bottom w:val="nil"/>
              <w:right w:val="nil"/>
            </w:tcBorders>
            <w:shd w:val="clear" w:color="auto" w:fill="auto"/>
            <w:vAlign w:val="center"/>
            <w:hideMark/>
          </w:tcPr>
          <w:p w14:paraId="1B43A795"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814.439,96</w:t>
            </w:r>
          </w:p>
        </w:tc>
        <w:tc>
          <w:tcPr>
            <w:tcW w:w="951" w:type="dxa"/>
            <w:tcBorders>
              <w:top w:val="nil"/>
              <w:left w:val="nil"/>
              <w:bottom w:val="nil"/>
              <w:right w:val="nil"/>
            </w:tcBorders>
            <w:shd w:val="clear" w:color="auto" w:fill="auto"/>
            <w:vAlign w:val="center"/>
            <w:hideMark/>
          </w:tcPr>
          <w:p w14:paraId="0D80AEDD"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-100,00%</w:t>
            </w:r>
          </w:p>
        </w:tc>
      </w:tr>
      <w:tr w:rsidR="00542D2E" w:rsidRPr="00085ABC" w14:paraId="12534CDC" w14:textId="77777777" w:rsidTr="001968B1">
        <w:trPr>
          <w:trHeight w:val="283"/>
        </w:trPr>
        <w:tc>
          <w:tcPr>
            <w:tcW w:w="860" w:type="dxa"/>
            <w:tcBorders>
              <w:top w:val="nil"/>
              <w:left w:val="nil"/>
              <w:bottom w:val="nil"/>
              <w:right w:val="nil"/>
            </w:tcBorders>
            <w:shd w:val="clear" w:color="auto" w:fill="auto"/>
            <w:vAlign w:val="center"/>
            <w:hideMark/>
          </w:tcPr>
          <w:p w14:paraId="32A1890B"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VIII</w:t>
            </w:r>
          </w:p>
        </w:tc>
        <w:tc>
          <w:tcPr>
            <w:tcW w:w="2684" w:type="dxa"/>
            <w:tcBorders>
              <w:top w:val="nil"/>
              <w:left w:val="nil"/>
              <w:bottom w:val="nil"/>
              <w:right w:val="nil"/>
            </w:tcBorders>
            <w:shd w:val="clear" w:color="auto" w:fill="auto"/>
            <w:vAlign w:val="center"/>
            <w:hideMark/>
          </w:tcPr>
          <w:p w14:paraId="7A13267C" w14:textId="77777777" w:rsidR="00542D2E" w:rsidRPr="00085ABC" w:rsidRDefault="00542D2E" w:rsidP="001968B1">
            <w:pPr>
              <w:autoSpaceDE/>
              <w:autoSpaceDN/>
              <w:jc w:val="both"/>
              <w:rPr>
                <w:rFonts w:ascii="Arial" w:hAnsi="Arial" w:cs="Arial"/>
                <w:color w:val="000000"/>
                <w:sz w:val="18"/>
                <w:szCs w:val="18"/>
              </w:rPr>
            </w:pPr>
            <w:r w:rsidRPr="00085ABC">
              <w:rPr>
                <w:rFonts w:ascii="Arial" w:hAnsi="Arial" w:cs="Arial"/>
                <w:color w:val="000000"/>
                <w:sz w:val="18"/>
                <w:szCs w:val="18"/>
              </w:rPr>
              <w:t>Activos financieros</w:t>
            </w:r>
          </w:p>
        </w:tc>
        <w:tc>
          <w:tcPr>
            <w:tcW w:w="1701" w:type="dxa"/>
            <w:tcBorders>
              <w:top w:val="nil"/>
              <w:left w:val="nil"/>
              <w:bottom w:val="nil"/>
              <w:right w:val="nil"/>
            </w:tcBorders>
            <w:shd w:val="clear" w:color="auto" w:fill="auto"/>
            <w:vAlign w:val="center"/>
            <w:hideMark/>
          </w:tcPr>
          <w:p w14:paraId="4BB86BCA"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330.000,00</w:t>
            </w:r>
          </w:p>
        </w:tc>
        <w:tc>
          <w:tcPr>
            <w:tcW w:w="1480" w:type="dxa"/>
            <w:tcBorders>
              <w:top w:val="nil"/>
              <w:left w:val="nil"/>
              <w:bottom w:val="nil"/>
              <w:right w:val="nil"/>
            </w:tcBorders>
            <w:shd w:val="clear" w:color="auto" w:fill="auto"/>
            <w:vAlign w:val="center"/>
            <w:hideMark/>
          </w:tcPr>
          <w:p w14:paraId="7D0C1140"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110.000,00</w:t>
            </w:r>
          </w:p>
        </w:tc>
        <w:tc>
          <w:tcPr>
            <w:tcW w:w="951" w:type="dxa"/>
            <w:tcBorders>
              <w:top w:val="nil"/>
              <w:left w:val="nil"/>
              <w:bottom w:val="nil"/>
              <w:right w:val="nil"/>
            </w:tcBorders>
            <w:shd w:val="clear" w:color="auto" w:fill="auto"/>
            <w:vAlign w:val="center"/>
            <w:hideMark/>
          </w:tcPr>
          <w:p w14:paraId="52FEC187"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200,00%</w:t>
            </w:r>
          </w:p>
        </w:tc>
      </w:tr>
      <w:tr w:rsidR="00542D2E" w:rsidRPr="00085ABC" w14:paraId="2612BEEC" w14:textId="77777777" w:rsidTr="001968B1">
        <w:trPr>
          <w:trHeight w:val="283"/>
        </w:trPr>
        <w:tc>
          <w:tcPr>
            <w:tcW w:w="860" w:type="dxa"/>
            <w:tcBorders>
              <w:top w:val="single" w:sz="8" w:space="0" w:color="000000"/>
              <w:left w:val="nil"/>
              <w:bottom w:val="single" w:sz="12" w:space="0" w:color="000000"/>
              <w:right w:val="nil"/>
            </w:tcBorders>
            <w:shd w:val="clear" w:color="auto" w:fill="auto"/>
            <w:vAlign w:val="center"/>
            <w:hideMark/>
          </w:tcPr>
          <w:p w14:paraId="20B84E38" w14:textId="77777777" w:rsidR="00542D2E" w:rsidRPr="00085ABC" w:rsidRDefault="00542D2E" w:rsidP="001968B1">
            <w:pPr>
              <w:autoSpaceDE/>
              <w:autoSpaceDN/>
              <w:jc w:val="both"/>
              <w:rPr>
                <w:rFonts w:ascii="Arial" w:hAnsi="Arial" w:cs="Arial"/>
                <w:b/>
                <w:bCs/>
                <w:color w:val="000000"/>
                <w:sz w:val="18"/>
                <w:szCs w:val="18"/>
              </w:rPr>
            </w:pPr>
            <w:r w:rsidRPr="00085ABC">
              <w:rPr>
                <w:rFonts w:ascii="Arial" w:hAnsi="Arial" w:cs="Arial"/>
                <w:b/>
                <w:bCs/>
                <w:color w:val="000000"/>
                <w:sz w:val="18"/>
                <w:szCs w:val="18"/>
              </w:rPr>
              <w:t> </w:t>
            </w:r>
          </w:p>
        </w:tc>
        <w:tc>
          <w:tcPr>
            <w:tcW w:w="2684" w:type="dxa"/>
            <w:tcBorders>
              <w:top w:val="single" w:sz="8" w:space="0" w:color="000000"/>
              <w:left w:val="nil"/>
              <w:bottom w:val="single" w:sz="12" w:space="0" w:color="000000"/>
              <w:right w:val="nil"/>
            </w:tcBorders>
            <w:shd w:val="clear" w:color="auto" w:fill="auto"/>
            <w:vAlign w:val="center"/>
            <w:hideMark/>
          </w:tcPr>
          <w:p w14:paraId="599D79F5" w14:textId="77777777" w:rsidR="00542D2E" w:rsidRPr="00085ABC" w:rsidRDefault="00542D2E" w:rsidP="001968B1">
            <w:pPr>
              <w:autoSpaceDE/>
              <w:autoSpaceDN/>
              <w:rPr>
                <w:rFonts w:ascii="Arial" w:hAnsi="Arial" w:cs="Arial"/>
                <w:b/>
                <w:bCs/>
                <w:color w:val="000000"/>
                <w:sz w:val="18"/>
                <w:szCs w:val="18"/>
              </w:rPr>
            </w:pPr>
            <w:proofErr w:type="gramStart"/>
            <w:r w:rsidRPr="00085ABC">
              <w:rPr>
                <w:rFonts w:ascii="Arial" w:hAnsi="Arial" w:cs="Arial"/>
                <w:b/>
                <w:bCs/>
                <w:color w:val="000000"/>
                <w:sz w:val="18"/>
                <w:szCs w:val="18"/>
              </w:rPr>
              <w:t>TOTAL</w:t>
            </w:r>
            <w:proofErr w:type="gramEnd"/>
            <w:r w:rsidRPr="00085ABC">
              <w:rPr>
                <w:rFonts w:ascii="Arial" w:hAnsi="Arial" w:cs="Arial"/>
                <w:b/>
                <w:bCs/>
                <w:color w:val="000000"/>
                <w:sz w:val="18"/>
                <w:szCs w:val="18"/>
              </w:rPr>
              <w:t xml:space="preserve"> ESTADO INGRESOS</w:t>
            </w:r>
          </w:p>
        </w:tc>
        <w:tc>
          <w:tcPr>
            <w:tcW w:w="1701" w:type="dxa"/>
            <w:tcBorders>
              <w:top w:val="single" w:sz="8" w:space="0" w:color="000000"/>
              <w:left w:val="nil"/>
              <w:bottom w:val="single" w:sz="12" w:space="0" w:color="000000"/>
              <w:right w:val="nil"/>
            </w:tcBorders>
            <w:shd w:val="clear" w:color="auto" w:fill="auto"/>
            <w:vAlign w:val="center"/>
            <w:hideMark/>
          </w:tcPr>
          <w:p w14:paraId="095C8E04"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23.306.186,76</w:t>
            </w:r>
          </w:p>
        </w:tc>
        <w:tc>
          <w:tcPr>
            <w:tcW w:w="1480" w:type="dxa"/>
            <w:tcBorders>
              <w:top w:val="single" w:sz="8" w:space="0" w:color="000000"/>
              <w:left w:val="nil"/>
              <w:bottom w:val="single" w:sz="12" w:space="0" w:color="000000"/>
              <w:right w:val="nil"/>
            </w:tcBorders>
            <w:shd w:val="clear" w:color="auto" w:fill="auto"/>
            <w:vAlign w:val="center"/>
            <w:hideMark/>
          </w:tcPr>
          <w:p w14:paraId="3EC0D30B"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21.572.078,39</w:t>
            </w:r>
          </w:p>
        </w:tc>
        <w:tc>
          <w:tcPr>
            <w:tcW w:w="951" w:type="dxa"/>
            <w:tcBorders>
              <w:top w:val="single" w:sz="8" w:space="0" w:color="000000"/>
              <w:left w:val="nil"/>
              <w:bottom w:val="single" w:sz="12" w:space="0" w:color="000000"/>
              <w:right w:val="nil"/>
            </w:tcBorders>
            <w:shd w:val="clear" w:color="auto" w:fill="auto"/>
            <w:vAlign w:val="center"/>
            <w:hideMark/>
          </w:tcPr>
          <w:p w14:paraId="066D318E"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8,04%</w:t>
            </w:r>
          </w:p>
        </w:tc>
      </w:tr>
    </w:tbl>
    <w:p w14:paraId="38332F43" w14:textId="77777777" w:rsidR="00542D2E" w:rsidRPr="00F9569E" w:rsidRDefault="00542D2E" w:rsidP="00542D2E">
      <w:pPr>
        <w:spacing w:before="120" w:line="300" w:lineRule="auto"/>
        <w:ind w:firstLine="709"/>
        <w:jc w:val="both"/>
        <w:rPr>
          <w:rFonts w:ascii="Arial" w:hAnsi="Arial" w:cs="Arial"/>
          <w:bCs/>
          <w:sz w:val="22"/>
          <w:szCs w:val="22"/>
        </w:rPr>
      </w:pPr>
    </w:p>
    <w:p w14:paraId="1EA8FAC7"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III, Tasas y otros ingresos.</w:t>
      </w:r>
    </w:p>
    <w:p w14:paraId="53A96B2D"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La previsión de ingresos en este capítulo está principalmente formada por las contribuciones especiales por el establecimiento o ampliación de los servicios de extinción de incendios, cuyos sujetos pasivos son las entidades aseguradoras que desarrollen su actividad en el ramo, siendo la cuota exigible el 5% del 100% de las primas de incendios y del 50% de las primas multirriesgo de la isla de Tenerife. Para la </w:t>
      </w:r>
      <w:r w:rsidRPr="00F9569E">
        <w:rPr>
          <w:rFonts w:ascii="Arial" w:hAnsi="Arial" w:cs="Arial"/>
          <w:bCs/>
          <w:sz w:val="22"/>
          <w:szCs w:val="22"/>
        </w:rPr>
        <w:lastRenderedPageBreak/>
        <w:t>recaudación de este tributo se ha firmado un Convenio con la Gestora de conciertos para la contribución a los servicios de extinción de incendios A.I.E. (UNESPA). El importe que se estima recaudar para el ejercicio 202</w:t>
      </w:r>
      <w:r>
        <w:rPr>
          <w:rFonts w:ascii="Arial" w:hAnsi="Arial" w:cs="Arial"/>
          <w:bCs/>
          <w:sz w:val="22"/>
          <w:szCs w:val="22"/>
        </w:rPr>
        <w:t>3</w:t>
      </w:r>
      <w:r w:rsidRPr="00F9569E">
        <w:rPr>
          <w:rFonts w:ascii="Arial" w:hAnsi="Arial" w:cs="Arial"/>
          <w:bCs/>
          <w:sz w:val="22"/>
          <w:szCs w:val="22"/>
        </w:rPr>
        <w:t xml:space="preserve"> se cifra en 2.</w:t>
      </w:r>
      <w:r>
        <w:rPr>
          <w:rFonts w:ascii="Arial" w:hAnsi="Arial" w:cs="Arial"/>
          <w:bCs/>
          <w:sz w:val="22"/>
          <w:szCs w:val="22"/>
        </w:rPr>
        <w:t>4</w:t>
      </w:r>
      <w:r w:rsidRPr="00F9569E">
        <w:rPr>
          <w:rFonts w:ascii="Arial" w:hAnsi="Arial" w:cs="Arial"/>
          <w:bCs/>
          <w:sz w:val="22"/>
          <w:szCs w:val="22"/>
        </w:rPr>
        <w:t xml:space="preserve">00.000,00 euros. </w:t>
      </w:r>
    </w:p>
    <w:p w14:paraId="258170BF"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En lo que se refiere a las tasas por prestación de servicios</w:t>
      </w:r>
      <w:r>
        <w:rPr>
          <w:rFonts w:ascii="Arial" w:hAnsi="Arial" w:cs="Arial"/>
          <w:bCs/>
          <w:sz w:val="22"/>
          <w:szCs w:val="22"/>
        </w:rPr>
        <w:t xml:space="preserve"> y a los precios públicos</w:t>
      </w:r>
      <w:r w:rsidRPr="00F9569E">
        <w:rPr>
          <w:rFonts w:ascii="Arial" w:hAnsi="Arial" w:cs="Arial"/>
          <w:bCs/>
          <w:sz w:val="22"/>
          <w:szCs w:val="22"/>
        </w:rPr>
        <w:t>, no se prevé variación con respecto al ejercicio anterior</w:t>
      </w:r>
      <w:r>
        <w:rPr>
          <w:rFonts w:ascii="Arial" w:hAnsi="Arial" w:cs="Arial"/>
          <w:bCs/>
          <w:sz w:val="22"/>
          <w:szCs w:val="22"/>
        </w:rPr>
        <w:t xml:space="preserve">, por lo que el </w:t>
      </w:r>
      <w:r w:rsidRPr="00F9569E">
        <w:rPr>
          <w:rFonts w:ascii="Arial" w:hAnsi="Arial" w:cs="Arial"/>
          <w:bCs/>
          <w:sz w:val="22"/>
          <w:szCs w:val="22"/>
        </w:rPr>
        <w:t xml:space="preserve">importe presupuestado </w:t>
      </w:r>
      <w:r>
        <w:rPr>
          <w:rFonts w:ascii="Arial" w:hAnsi="Arial" w:cs="Arial"/>
          <w:bCs/>
          <w:sz w:val="22"/>
          <w:szCs w:val="22"/>
        </w:rPr>
        <w:t>se cifra en</w:t>
      </w:r>
      <w:r w:rsidRPr="00F9569E">
        <w:rPr>
          <w:rFonts w:ascii="Arial" w:hAnsi="Arial" w:cs="Arial"/>
          <w:bCs/>
          <w:sz w:val="22"/>
          <w:szCs w:val="22"/>
        </w:rPr>
        <w:t xml:space="preserve"> 200.000 euros</w:t>
      </w:r>
      <w:r>
        <w:rPr>
          <w:rFonts w:ascii="Arial" w:hAnsi="Arial" w:cs="Arial"/>
          <w:bCs/>
          <w:sz w:val="22"/>
          <w:szCs w:val="22"/>
        </w:rPr>
        <w:t xml:space="preserve"> y 30.000,00 euros, respectivamente</w:t>
      </w:r>
      <w:r w:rsidRPr="00F9569E">
        <w:rPr>
          <w:rFonts w:ascii="Arial" w:hAnsi="Arial" w:cs="Arial"/>
          <w:bCs/>
          <w:sz w:val="22"/>
          <w:szCs w:val="22"/>
        </w:rPr>
        <w:t xml:space="preserve">. </w:t>
      </w:r>
    </w:p>
    <w:p w14:paraId="71CF093B" w14:textId="77777777" w:rsidR="00542D2E" w:rsidRPr="00F9569E" w:rsidRDefault="00542D2E" w:rsidP="00542D2E">
      <w:pPr>
        <w:spacing w:before="120" w:after="240" w:line="300" w:lineRule="auto"/>
        <w:ind w:firstLine="709"/>
        <w:jc w:val="both"/>
        <w:rPr>
          <w:rFonts w:ascii="Arial" w:hAnsi="Arial" w:cs="Arial"/>
          <w:b/>
          <w:bCs/>
          <w:sz w:val="22"/>
          <w:szCs w:val="22"/>
        </w:rPr>
      </w:pPr>
      <w:r w:rsidRPr="00F9569E">
        <w:rPr>
          <w:rFonts w:ascii="Arial" w:hAnsi="Arial" w:cs="Arial"/>
          <w:bCs/>
          <w:sz w:val="22"/>
          <w:szCs w:val="22"/>
        </w:rPr>
        <w:t xml:space="preserve">La previsión de ingresos de este Capítulo III se </w:t>
      </w:r>
      <w:r>
        <w:rPr>
          <w:rFonts w:ascii="Arial" w:hAnsi="Arial" w:cs="Arial"/>
          <w:bCs/>
          <w:sz w:val="22"/>
          <w:szCs w:val="22"/>
        </w:rPr>
        <w:t>incrementa</w:t>
      </w:r>
      <w:r w:rsidRPr="00F9569E">
        <w:rPr>
          <w:rFonts w:ascii="Arial" w:hAnsi="Arial" w:cs="Arial"/>
          <w:bCs/>
          <w:sz w:val="22"/>
          <w:szCs w:val="22"/>
        </w:rPr>
        <w:t xml:space="preserve"> con respecto al ejercicio anterior</w:t>
      </w:r>
      <w:r>
        <w:rPr>
          <w:rFonts w:ascii="Arial" w:hAnsi="Arial" w:cs="Arial"/>
          <w:bCs/>
          <w:sz w:val="22"/>
          <w:szCs w:val="22"/>
        </w:rPr>
        <w:t xml:space="preserve"> en 100.000,00 euros</w:t>
      </w:r>
      <w:r w:rsidRPr="00F9569E">
        <w:rPr>
          <w:rFonts w:ascii="Arial" w:hAnsi="Arial" w:cs="Arial"/>
          <w:bCs/>
          <w:sz w:val="22"/>
          <w:szCs w:val="22"/>
        </w:rPr>
        <w:t xml:space="preserve">, siendo el peso total en el presupuesto de ingresos del </w:t>
      </w:r>
      <w:r w:rsidRPr="00F9569E">
        <w:rPr>
          <w:rFonts w:ascii="Arial" w:hAnsi="Arial" w:cs="Arial"/>
          <w:b/>
          <w:bCs/>
          <w:sz w:val="22"/>
          <w:szCs w:val="22"/>
        </w:rPr>
        <w:t>11,</w:t>
      </w:r>
      <w:r>
        <w:rPr>
          <w:rFonts w:ascii="Arial" w:hAnsi="Arial" w:cs="Arial"/>
          <w:b/>
          <w:bCs/>
          <w:sz w:val="22"/>
          <w:szCs w:val="22"/>
        </w:rPr>
        <w:t>28</w:t>
      </w:r>
      <w:r w:rsidRPr="00F9569E">
        <w:rPr>
          <w:rFonts w:ascii="Arial" w:hAnsi="Arial" w:cs="Arial"/>
          <w:b/>
          <w:bCs/>
          <w:sz w:val="22"/>
          <w:szCs w:val="22"/>
        </w:rPr>
        <w:t>%.</w:t>
      </w:r>
    </w:p>
    <w:tbl>
      <w:tblPr>
        <w:tblW w:w="8789" w:type="dxa"/>
        <w:jc w:val="center"/>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878"/>
        <w:gridCol w:w="3091"/>
        <w:gridCol w:w="1191"/>
        <w:gridCol w:w="1164"/>
        <w:gridCol w:w="1047"/>
        <w:gridCol w:w="1418"/>
      </w:tblGrid>
      <w:tr w:rsidR="00542D2E" w:rsidRPr="00641968" w14:paraId="7F681687" w14:textId="77777777" w:rsidTr="001968B1">
        <w:trPr>
          <w:trHeight w:val="340"/>
          <w:jc w:val="center"/>
        </w:trPr>
        <w:tc>
          <w:tcPr>
            <w:tcW w:w="878" w:type="dxa"/>
            <w:tcBorders>
              <w:top w:val="single" w:sz="12" w:space="0" w:color="auto"/>
              <w:bottom w:val="single" w:sz="12" w:space="0" w:color="auto"/>
            </w:tcBorders>
            <w:shd w:val="clear" w:color="auto" w:fill="auto"/>
            <w:noWrap/>
            <w:vAlign w:val="center"/>
            <w:hideMark/>
          </w:tcPr>
          <w:p w14:paraId="2EA1FEF7" w14:textId="77777777" w:rsidR="00542D2E" w:rsidRPr="00641968" w:rsidRDefault="00542D2E" w:rsidP="001968B1">
            <w:pPr>
              <w:autoSpaceDE/>
              <w:autoSpaceDN/>
              <w:rPr>
                <w:rFonts w:ascii="Arial" w:hAnsi="Arial" w:cs="Arial"/>
                <w:b/>
                <w:bCs/>
                <w:color w:val="000000"/>
                <w:sz w:val="16"/>
                <w:szCs w:val="16"/>
              </w:rPr>
            </w:pPr>
            <w:r w:rsidRPr="00641968">
              <w:rPr>
                <w:rFonts w:ascii="Arial" w:hAnsi="Arial" w:cs="Arial"/>
                <w:b/>
                <w:bCs/>
                <w:color w:val="000000"/>
                <w:sz w:val="16"/>
                <w:szCs w:val="16"/>
              </w:rPr>
              <w:t>Concepto</w:t>
            </w:r>
          </w:p>
        </w:tc>
        <w:tc>
          <w:tcPr>
            <w:tcW w:w="3091" w:type="dxa"/>
            <w:tcBorders>
              <w:top w:val="single" w:sz="12" w:space="0" w:color="auto"/>
              <w:bottom w:val="single" w:sz="12" w:space="0" w:color="auto"/>
            </w:tcBorders>
            <w:shd w:val="clear" w:color="auto" w:fill="auto"/>
            <w:noWrap/>
            <w:vAlign w:val="center"/>
            <w:hideMark/>
          </w:tcPr>
          <w:p w14:paraId="17BF1E2D" w14:textId="77777777" w:rsidR="00542D2E" w:rsidRPr="00641968" w:rsidRDefault="00542D2E" w:rsidP="001968B1">
            <w:pPr>
              <w:autoSpaceDE/>
              <w:autoSpaceDN/>
              <w:rPr>
                <w:rFonts w:ascii="Arial" w:hAnsi="Arial" w:cs="Arial"/>
                <w:b/>
                <w:bCs/>
                <w:color w:val="000000"/>
                <w:sz w:val="16"/>
                <w:szCs w:val="16"/>
              </w:rPr>
            </w:pPr>
            <w:r w:rsidRPr="00641968">
              <w:rPr>
                <w:rFonts w:ascii="Arial" w:hAnsi="Arial" w:cs="Arial"/>
                <w:b/>
                <w:bCs/>
                <w:color w:val="000000"/>
                <w:sz w:val="16"/>
                <w:szCs w:val="16"/>
              </w:rPr>
              <w:t>Denominación</w:t>
            </w:r>
          </w:p>
        </w:tc>
        <w:tc>
          <w:tcPr>
            <w:tcW w:w="1191" w:type="dxa"/>
            <w:tcBorders>
              <w:top w:val="single" w:sz="12" w:space="0" w:color="auto"/>
              <w:bottom w:val="single" w:sz="12" w:space="0" w:color="auto"/>
            </w:tcBorders>
            <w:shd w:val="clear" w:color="auto" w:fill="auto"/>
            <w:noWrap/>
            <w:vAlign w:val="center"/>
            <w:hideMark/>
          </w:tcPr>
          <w:p w14:paraId="19F57306" w14:textId="77777777" w:rsidR="00542D2E" w:rsidRPr="00641968"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202</w:t>
            </w:r>
            <w:r>
              <w:rPr>
                <w:rFonts w:ascii="Arial" w:hAnsi="Arial" w:cs="Arial"/>
                <w:b/>
                <w:bCs/>
                <w:color w:val="000000"/>
                <w:sz w:val="16"/>
                <w:szCs w:val="16"/>
              </w:rPr>
              <w:t>3</w:t>
            </w:r>
          </w:p>
        </w:tc>
        <w:tc>
          <w:tcPr>
            <w:tcW w:w="1164" w:type="dxa"/>
            <w:tcBorders>
              <w:top w:val="single" w:sz="12" w:space="0" w:color="auto"/>
              <w:bottom w:val="single" w:sz="12" w:space="0" w:color="auto"/>
            </w:tcBorders>
            <w:shd w:val="clear" w:color="auto" w:fill="auto"/>
            <w:vAlign w:val="center"/>
          </w:tcPr>
          <w:p w14:paraId="784A7C60" w14:textId="77777777" w:rsidR="00542D2E" w:rsidRPr="00641968" w:rsidRDefault="00542D2E" w:rsidP="001968B1">
            <w:pPr>
              <w:jc w:val="center"/>
              <w:rPr>
                <w:rFonts w:ascii="Arial" w:hAnsi="Arial" w:cs="Arial"/>
                <w:b/>
                <w:bCs/>
                <w:color w:val="000000"/>
                <w:sz w:val="16"/>
                <w:szCs w:val="16"/>
              </w:rPr>
            </w:pPr>
            <w:r w:rsidRPr="00641968">
              <w:rPr>
                <w:rFonts w:ascii="Arial" w:hAnsi="Arial" w:cs="Arial"/>
                <w:b/>
                <w:bCs/>
                <w:color w:val="000000"/>
                <w:sz w:val="16"/>
                <w:szCs w:val="16"/>
              </w:rPr>
              <w:t>2022</w:t>
            </w:r>
          </w:p>
        </w:tc>
        <w:tc>
          <w:tcPr>
            <w:tcW w:w="1047" w:type="dxa"/>
            <w:tcBorders>
              <w:top w:val="single" w:sz="12" w:space="0" w:color="auto"/>
              <w:bottom w:val="single" w:sz="12" w:space="0" w:color="auto"/>
            </w:tcBorders>
            <w:shd w:val="clear" w:color="auto" w:fill="auto"/>
            <w:noWrap/>
            <w:vAlign w:val="center"/>
            <w:hideMark/>
          </w:tcPr>
          <w:p w14:paraId="5C926EDA" w14:textId="77777777" w:rsidR="00542D2E" w:rsidRPr="00641968" w:rsidRDefault="00542D2E" w:rsidP="001968B1">
            <w:pPr>
              <w:ind w:left="310"/>
              <w:rPr>
                <w:rFonts w:ascii="Arial" w:hAnsi="Arial" w:cs="Arial"/>
                <w:b/>
                <w:bCs/>
                <w:color w:val="000000"/>
                <w:sz w:val="16"/>
                <w:szCs w:val="16"/>
              </w:rPr>
            </w:pPr>
            <w:r>
              <w:rPr>
                <w:rFonts w:ascii="Arial" w:hAnsi="Arial" w:cs="Arial"/>
                <w:b/>
                <w:bCs/>
                <w:color w:val="000000"/>
                <w:sz w:val="16"/>
                <w:szCs w:val="16"/>
              </w:rPr>
              <w:t xml:space="preserve">  </w:t>
            </w:r>
            <w:r w:rsidRPr="00641968">
              <w:rPr>
                <w:rFonts w:ascii="Arial" w:hAnsi="Arial" w:cs="Arial"/>
                <w:b/>
                <w:bCs/>
                <w:color w:val="000000"/>
                <w:sz w:val="16"/>
                <w:szCs w:val="16"/>
              </w:rPr>
              <w:t xml:space="preserve">% </w:t>
            </w:r>
          </w:p>
          <w:p w14:paraId="78B38453" w14:textId="77777777" w:rsidR="00542D2E" w:rsidRPr="00641968" w:rsidRDefault="00542D2E" w:rsidP="001968B1">
            <w:pPr>
              <w:ind w:left="81"/>
              <w:jc w:val="center"/>
              <w:rPr>
                <w:rFonts w:ascii="Arial" w:hAnsi="Arial" w:cs="Arial"/>
                <w:b/>
                <w:bCs/>
                <w:color w:val="000000"/>
                <w:sz w:val="16"/>
                <w:szCs w:val="16"/>
              </w:rPr>
            </w:pPr>
            <w:r w:rsidRPr="00641968">
              <w:rPr>
                <w:rFonts w:ascii="Arial" w:hAnsi="Arial" w:cs="Arial"/>
                <w:b/>
                <w:bCs/>
                <w:color w:val="000000"/>
                <w:sz w:val="16"/>
                <w:szCs w:val="16"/>
              </w:rPr>
              <w:t>2023-2022</w:t>
            </w:r>
          </w:p>
        </w:tc>
        <w:tc>
          <w:tcPr>
            <w:tcW w:w="1418" w:type="dxa"/>
            <w:tcBorders>
              <w:top w:val="single" w:sz="12" w:space="0" w:color="auto"/>
              <w:bottom w:val="single" w:sz="12" w:space="0" w:color="auto"/>
            </w:tcBorders>
            <w:shd w:val="clear" w:color="auto" w:fill="auto"/>
            <w:noWrap/>
            <w:vAlign w:val="bottom"/>
            <w:hideMark/>
          </w:tcPr>
          <w:p w14:paraId="19E849E8" w14:textId="77777777" w:rsidR="00542D2E" w:rsidRPr="00641968" w:rsidRDefault="00542D2E" w:rsidP="001968B1">
            <w:pPr>
              <w:autoSpaceDE/>
              <w:autoSpaceDN/>
              <w:rPr>
                <w:rFonts w:ascii="Arial" w:hAnsi="Arial" w:cs="Arial"/>
                <w:b/>
                <w:bCs/>
                <w:sz w:val="16"/>
                <w:szCs w:val="16"/>
              </w:rPr>
            </w:pPr>
            <w:r>
              <w:rPr>
                <w:rFonts w:ascii="Arial" w:hAnsi="Arial" w:cs="Arial"/>
                <w:b/>
                <w:bCs/>
                <w:sz w:val="16"/>
                <w:szCs w:val="16"/>
              </w:rPr>
              <w:t xml:space="preserve">    </w:t>
            </w:r>
            <w:r w:rsidRPr="00641968">
              <w:rPr>
                <w:rFonts w:ascii="Arial" w:hAnsi="Arial" w:cs="Arial"/>
                <w:b/>
                <w:bCs/>
                <w:sz w:val="16"/>
                <w:szCs w:val="16"/>
              </w:rPr>
              <w:t>% TOTAL PRESUPUESTO</w:t>
            </w:r>
          </w:p>
        </w:tc>
      </w:tr>
      <w:tr w:rsidR="00542D2E" w:rsidRPr="00641968" w14:paraId="339B1492" w14:textId="77777777" w:rsidTr="001968B1">
        <w:trPr>
          <w:trHeight w:val="340"/>
          <w:jc w:val="center"/>
        </w:trPr>
        <w:tc>
          <w:tcPr>
            <w:tcW w:w="878" w:type="dxa"/>
            <w:tcBorders>
              <w:top w:val="single" w:sz="12" w:space="0" w:color="auto"/>
            </w:tcBorders>
            <w:shd w:val="clear" w:color="auto" w:fill="auto"/>
            <w:noWrap/>
            <w:vAlign w:val="center"/>
            <w:hideMark/>
          </w:tcPr>
          <w:p w14:paraId="573543A9" w14:textId="77777777" w:rsidR="00542D2E" w:rsidRPr="00641968" w:rsidRDefault="00542D2E" w:rsidP="001968B1">
            <w:pPr>
              <w:autoSpaceDE/>
              <w:autoSpaceDN/>
              <w:jc w:val="center"/>
              <w:rPr>
                <w:rFonts w:ascii="Arial" w:hAnsi="Arial" w:cs="Arial"/>
                <w:color w:val="000000"/>
                <w:sz w:val="16"/>
                <w:szCs w:val="16"/>
              </w:rPr>
            </w:pPr>
            <w:r w:rsidRPr="00641968">
              <w:rPr>
                <w:rFonts w:ascii="Arial" w:hAnsi="Arial" w:cs="Arial"/>
                <w:color w:val="000000"/>
                <w:sz w:val="16"/>
                <w:szCs w:val="16"/>
              </w:rPr>
              <w:t>306</w:t>
            </w:r>
          </w:p>
        </w:tc>
        <w:tc>
          <w:tcPr>
            <w:tcW w:w="3091" w:type="dxa"/>
            <w:tcBorders>
              <w:top w:val="single" w:sz="12" w:space="0" w:color="auto"/>
            </w:tcBorders>
            <w:shd w:val="clear" w:color="auto" w:fill="auto"/>
            <w:noWrap/>
            <w:vAlign w:val="center"/>
            <w:hideMark/>
          </w:tcPr>
          <w:p w14:paraId="317185BC" w14:textId="77777777" w:rsidR="00542D2E" w:rsidRPr="00641968" w:rsidRDefault="00542D2E" w:rsidP="001968B1">
            <w:pPr>
              <w:autoSpaceDE/>
              <w:autoSpaceDN/>
              <w:rPr>
                <w:rFonts w:ascii="Arial" w:hAnsi="Arial" w:cs="Arial"/>
                <w:color w:val="000000"/>
                <w:sz w:val="16"/>
                <w:szCs w:val="16"/>
              </w:rPr>
            </w:pPr>
            <w:r w:rsidRPr="00641968">
              <w:rPr>
                <w:rFonts w:ascii="Arial" w:hAnsi="Arial" w:cs="Arial"/>
                <w:color w:val="000000"/>
                <w:sz w:val="16"/>
                <w:szCs w:val="16"/>
              </w:rPr>
              <w:t>Tasas por prestación de servicios</w:t>
            </w:r>
          </w:p>
        </w:tc>
        <w:tc>
          <w:tcPr>
            <w:tcW w:w="1191" w:type="dxa"/>
            <w:tcBorders>
              <w:top w:val="single" w:sz="12" w:space="0" w:color="auto"/>
            </w:tcBorders>
            <w:shd w:val="clear" w:color="auto" w:fill="auto"/>
            <w:noWrap/>
            <w:vAlign w:val="center"/>
            <w:hideMark/>
          </w:tcPr>
          <w:p w14:paraId="6B2440E1" w14:textId="77777777" w:rsidR="00542D2E" w:rsidRPr="00641968" w:rsidRDefault="00542D2E" w:rsidP="001968B1">
            <w:pPr>
              <w:autoSpaceDE/>
              <w:autoSpaceDN/>
              <w:jc w:val="right"/>
              <w:rPr>
                <w:rFonts w:ascii="Arial" w:hAnsi="Arial" w:cs="Arial"/>
                <w:color w:val="000000"/>
                <w:sz w:val="16"/>
                <w:szCs w:val="16"/>
              </w:rPr>
            </w:pPr>
            <w:r w:rsidRPr="00641968">
              <w:rPr>
                <w:rFonts w:ascii="Arial" w:hAnsi="Arial" w:cs="Arial"/>
                <w:color w:val="000000"/>
                <w:sz w:val="16"/>
                <w:szCs w:val="16"/>
              </w:rPr>
              <w:t>200.000,00</w:t>
            </w:r>
          </w:p>
        </w:tc>
        <w:tc>
          <w:tcPr>
            <w:tcW w:w="1164" w:type="dxa"/>
            <w:tcBorders>
              <w:top w:val="single" w:sz="12" w:space="0" w:color="auto"/>
            </w:tcBorders>
            <w:shd w:val="clear" w:color="auto" w:fill="auto"/>
            <w:vAlign w:val="center"/>
          </w:tcPr>
          <w:p w14:paraId="68D9F1CB"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200.000,00</w:t>
            </w:r>
          </w:p>
        </w:tc>
        <w:tc>
          <w:tcPr>
            <w:tcW w:w="1047" w:type="dxa"/>
            <w:tcBorders>
              <w:top w:val="single" w:sz="12" w:space="0" w:color="auto"/>
            </w:tcBorders>
            <w:shd w:val="clear" w:color="auto" w:fill="auto"/>
            <w:noWrap/>
            <w:vAlign w:val="center"/>
            <w:hideMark/>
          </w:tcPr>
          <w:p w14:paraId="0C1DF4E8"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0,00%</w:t>
            </w:r>
          </w:p>
        </w:tc>
        <w:tc>
          <w:tcPr>
            <w:tcW w:w="1418" w:type="dxa"/>
            <w:tcBorders>
              <w:top w:val="single" w:sz="12" w:space="0" w:color="auto"/>
            </w:tcBorders>
            <w:shd w:val="clear" w:color="auto" w:fill="auto"/>
            <w:noWrap/>
            <w:vAlign w:val="center"/>
            <w:hideMark/>
          </w:tcPr>
          <w:p w14:paraId="74491AEE"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0,8</w:t>
            </w:r>
            <w:r>
              <w:rPr>
                <w:rFonts w:ascii="Arial" w:hAnsi="Arial" w:cs="Arial"/>
                <w:color w:val="000000"/>
                <w:sz w:val="16"/>
                <w:szCs w:val="16"/>
              </w:rPr>
              <w:t>6</w:t>
            </w:r>
            <w:r w:rsidRPr="00641968">
              <w:rPr>
                <w:rFonts w:ascii="Arial" w:hAnsi="Arial" w:cs="Arial"/>
                <w:color w:val="000000"/>
                <w:sz w:val="16"/>
                <w:szCs w:val="16"/>
              </w:rPr>
              <w:t>%</w:t>
            </w:r>
          </w:p>
        </w:tc>
      </w:tr>
      <w:tr w:rsidR="00542D2E" w:rsidRPr="00641968" w14:paraId="52F9C9CF" w14:textId="77777777" w:rsidTr="001968B1">
        <w:trPr>
          <w:trHeight w:val="340"/>
          <w:jc w:val="center"/>
        </w:trPr>
        <w:tc>
          <w:tcPr>
            <w:tcW w:w="878" w:type="dxa"/>
            <w:shd w:val="clear" w:color="auto" w:fill="auto"/>
            <w:noWrap/>
            <w:vAlign w:val="center"/>
            <w:hideMark/>
          </w:tcPr>
          <w:p w14:paraId="5F710578" w14:textId="77777777" w:rsidR="00542D2E" w:rsidRPr="00641968" w:rsidRDefault="00542D2E" w:rsidP="001968B1">
            <w:pPr>
              <w:autoSpaceDE/>
              <w:autoSpaceDN/>
              <w:jc w:val="center"/>
              <w:rPr>
                <w:rFonts w:ascii="Arial" w:hAnsi="Arial" w:cs="Arial"/>
                <w:color w:val="000000"/>
                <w:sz w:val="16"/>
                <w:szCs w:val="16"/>
              </w:rPr>
            </w:pPr>
            <w:r w:rsidRPr="00641968">
              <w:rPr>
                <w:rFonts w:ascii="Arial" w:hAnsi="Arial" w:cs="Arial"/>
                <w:color w:val="000000"/>
                <w:sz w:val="16"/>
                <w:szCs w:val="16"/>
              </w:rPr>
              <w:t>346</w:t>
            </w:r>
          </w:p>
        </w:tc>
        <w:tc>
          <w:tcPr>
            <w:tcW w:w="3091" w:type="dxa"/>
            <w:shd w:val="clear" w:color="auto" w:fill="auto"/>
            <w:noWrap/>
            <w:vAlign w:val="center"/>
            <w:hideMark/>
          </w:tcPr>
          <w:p w14:paraId="0DEBC408" w14:textId="77777777" w:rsidR="00542D2E" w:rsidRPr="00641968" w:rsidRDefault="00542D2E" w:rsidP="001968B1">
            <w:pPr>
              <w:autoSpaceDE/>
              <w:autoSpaceDN/>
              <w:rPr>
                <w:rFonts w:ascii="Arial" w:hAnsi="Arial" w:cs="Arial"/>
                <w:color w:val="000000"/>
                <w:sz w:val="16"/>
                <w:szCs w:val="16"/>
              </w:rPr>
            </w:pPr>
            <w:r w:rsidRPr="00641968">
              <w:rPr>
                <w:rFonts w:ascii="Arial" w:hAnsi="Arial" w:cs="Arial"/>
                <w:color w:val="000000"/>
                <w:sz w:val="16"/>
                <w:szCs w:val="16"/>
              </w:rPr>
              <w:t>Precios públicos</w:t>
            </w:r>
          </w:p>
        </w:tc>
        <w:tc>
          <w:tcPr>
            <w:tcW w:w="1191" w:type="dxa"/>
            <w:shd w:val="clear" w:color="auto" w:fill="auto"/>
            <w:noWrap/>
            <w:vAlign w:val="center"/>
            <w:hideMark/>
          </w:tcPr>
          <w:p w14:paraId="28CC2EEA"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30.000,00</w:t>
            </w:r>
          </w:p>
        </w:tc>
        <w:tc>
          <w:tcPr>
            <w:tcW w:w="1164" w:type="dxa"/>
            <w:shd w:val="clear" w:color="auto" w:fill="auto"/>
            <w:vAlign w:val="center"/>
          </w:tcPr>
          <w:p w14:paraId="3C308FD7"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30.000,00</w:t>
            </w:r>
          </w:p>
        </w:tc>
        <w:tc>
          <w:tcPr>
            <w:tcW w:w="1047" w:type="dxa"/>
            <w:shd w:val="clear" w:color="auto" w:fill="auto"/>
            <w:noWrap/>
            <w:vAlign w:val="center"/>
            <w:hideMark/>
          </w:tcPr>
          <w:p w14:paraId="2E0AF3DD"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0,00%</w:t>
            </w:r>
          </w:p>
        </w:tc>
        <w:tc>
          <w:tcPr>
            <w:tcW w:w="1418" w:type="dxa"/>
            <w:shd w:val="clear" w:color="auto" w:fill="auto"/>
            <w:noWrap/>
            <w:vAlign w:val="center"/>
            <w:hideMark/>
          </w:tcPr>
          <w:p w14:paraId="753A2712"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0,13%</w:t>
            </w:r>
          </w:p>
        </w:tc>
      </w:tr>
      <w:tr w:rsidR="00542D2E" w:rsidRPr="00641968" w14:paraId="0DAAF28D" w14:textId="77777777" w:rsidTr="001968B1">
        <w:trPr>
          <w:trHeight w:val="340"/>
          <w:jc w:val="center"/>
        </w:trPr>
        <w:tc>
          <w:tcPr>
            <w:tcW w:w="878" w:type="dxa"/>
            <w:tcBorders>
              <w:bottom w:val="single" w:sz="12" w:space="0" w:color="auto"/>
            </w:tcBorders>
            <w:shd w:val="clear" w:color="auto" w:fill="auto"/>
            <w:noWrap/>
            <w:vAlign w:val="center"/>
            <w:hideMark/>
          </w:tcPr>
          <w:p w14:paraId="53BFF62C" w14:textId="77777777" w:rsidR="00542D2E" w:rsidRPr="00641968" w:rsidRDefault="00542D2E" w:rsidP="001968B1">
            <w:pPr>
              <w:autoSpaceDE/>
              <w:autoSpaceDN/>
              <w:jc w:val="center"/>
              <w:rPr>
                <w:rFonts w:ascii="Arial" w:hAnsi="Arial" w:cs="Arial"/>
                <w:color w:val="000000"/>
                <w:sz w:val="16"/>
                <w:szCs w:val="16"/>
              </w:rPr>
            </w:pPr>
            <w:r w:rsidRPr="00641968">
              <w:rPr>
                <w:rFonts w:ascii="Arial" w:hAnsi="Arial" w:cs="Arial"/>
                <w:color w:val="000000"/>
                <w:sz w:val="16"/>
                <w:szCs w:val="16"/>
              </w:rPr>
              <w:t>351</w:t>
            </w:r>
          </w:p>
        </w:tc>
        <w:tc>
          <w:tcPr>
            <w:tcW w:w="3091" w:type="dxa"/>
            <w:tcBorders>
              <w:bottom w:val="single" w:sz="12" w:space="0" w:color="auto"/>
            </w:tcBorders>
            <w:shd w:val="clear" w:color="auto" w:fill="auto"/>
            <w:noWrap/>
            <w:vAlign w:val="center"/>
            <w:hideMark/>
          </w:tcPr>
          <w:p w14:paraId="0653C603" w14:textId="77777777" w:rsidR="00542D2E" w:rsidRPr="00641968" w:rsidRDefault="00542D2E" w:rsidP="001968B1">
            <w:pPr>
              <w:autoSpaceDE/>
              <w:autoSpaceDN/>
              <w:rPr>
                <w:rFonts w:ascii="Arial" w:hAnsi="Arial" w:cs="Arial"/>
                <w:color w:val="000000"/>
                <w:sz w:val="16"/>
                <w:szCs w:val="16"/>
              </w:rPr>
            </w:pPr>
            <w:r w:rsidRPr="00641968">
              <w:rPr>
                <w:rFonts w:ascii="Arial" w:hAnsi="Arial" w:cs="Arial"/>
                <w:color w:val="000000"/>
                <w:sz w:val="16"/>
                <w:szCs w:val="16"/>
              </w:rPr>
              <w:t>Contribuciones especiales para servicios</w:t>
            </w:r>
          </w:p>
        </w:tc>
        <w:tc>
          <w:tcPr>
            <w:tcW w:w="1191" w:type="dxa"/>
            <w:tcBorders>
              <w:bottom w:val="single" w:sz="12" w:space="0" w:color="auto"/>
            </w:tcBorders>
            <w:shd w:val="clear" w:color="auto" w:fill="auto"/>
            <w:noWrap/>
            <w:vAlign w:val="center"/>
            <w:hideMark/>
          </w:tcPr>
          <w:p w14:paraId="56E01444"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2.</w:t>
            </w:r>
            <w:r>
              <w:rPr>
                <w:rFonts w:ascii="Arial" w:hAnsi="Arial" w:cs="Arial"/>
                <w:color w:val="000000"/>
                <w:sz w:val="16"/>
                <w:szCs w:val="16"/>
              </w:rPr>
              <w:t>4</w:t>
            </w:r>
            <w:r w:rsidRPr="00641968">
              <w:rPr>
                <w:rFonts w:ascii="Arial" w:hAnsi="Arial" w:cs="Arial"/>
                <w:color w:val="000000"/>
                <w:sz w:val="16"/>
                <w:szCs w:val="16"/>
              </w:rPr>
              <w:t>00.000,00</w:t>
            </w:r>
          </w:p>
        </w:tc>
        <w:tc>
          <w:tcPr>
            <w:tcW w:w="1164" w:type="dxa"/>
            <w:tcBorders>
              <w:bottom w:val="single" w:sz="12" w:space="0" w:color="auto"/>
            </w:tcBorders>
            <w:shd w:val="clear" w:color="auto" w:fill="auto"/>
            <w:vAlign w:val="center"/>
          </w:tcPr>
          <w:p w14:paraId="6D7650DD"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2.300.000,00</w:t>
            </w:r>
          </w:p>
        </w:tc>
        <w:tc>
          <w:tcPr>
            <w:tcW w:w="1047" w:type="dxa"/>
            <w:tcBorders>
              <w:bottom w:val="single" w:sz="12" w:space="0" w:color="auto"/>
            </w:tcBorders>
            <w:shd w:val="clear" w:color="auto" w:fill="auto"/>
            <w:noWrap/>
            <w:vAlign w:val="center"/>
            <w:hideMark/>
          </w:tcPr>
          <w:p w14:paraId="6F091828"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4,35%</w:t>
            </w:r>
          </w:p>
        </w:tc>
        <w:tc>
          <w:tcPr>
            <w:tcW w:w="1418" w:type="dxa"/>
            <w:tcBorders>
              <w:bottom w:val="single" w:sz="12" w:space="0" w:color="auto"/>
            </w:tcBorders>
            <w:shd w:val="clear" w:color="auto" w:fill="auto"/>
            <w:noWrap/>
            <w:vAlign w:val="center"/>
            <w:hideMark/>
          </w:tcPr>
          <w:p w14:paraId="4AF0A9B2" w14:textId="77777777" w:rsidR="00542D2E" w:rsidRPr="00641968" w:rsidRDefault="00542D2E" w:rsidP="001968B1">
            <w:pPr>
              <w:jc w:val="right"/>
              <w:rPr>
                <w:rFonts w:ascii="Arial" w:hAnsi="Arial" w:cs="Arial"/>
                <w:color w:val="000000"/>
                <w:sz w:val="16"/>
                <w:szCs w:val="16"/>
              </w:rPr>
            </w:pPr>
            <w:r w:rsidRPr="00641968">
              <w:rPr>
                <w:rFonts w:ascii="Arial" w:hAnsi="Arial" w:cs="Arial"/>
                <w:color w:val="000000"/>
                <w:sz w:val="16"/>
                <w:szCs w:val="16"/>
              </w:rPr>
              <w:t>10,</w:t>
            </w:r>
            <w:r>
              <w:rPr>
                <w:rFonts w:ascii="Arial" w:hAnsi="Arial" w:cs="Arial"/>
                <w:color w:val="000000"/>
                <w:sz w:val="16"/>
                <w:szCs w:val="16"/>
              </w:rPr>
              <w:t>30</w:t>
            </w:r>
            <w:r w:rsidRPr="00641968">
              <w:rPr>
                <w:rFonts w:ascii="Arial" w:hAnsi="Arial" w:cs="Arial"/>
                <w:color w:val="000000"/>
                <w:sz w:val="16"/>
                <w:szCs w:val="16"/>
              </w:rPr>
              <w:t>%</w:t>
            </w:r>
          </w:p>
        </w:tc>
      </w:tr>
      <w:tr w:rsidR="00542D2E" w:rsidRPr="00641968" w14:paraId="29175E39" w14:textId="77777777" w:rsidTr="001968B1">
        <w:trPr>
          <w:trHeight w:val="340"/>
          <w:jc w:val="center"/>
        </w:trPr>
        <w:tc>
          <w:tcPr>
            <w:tcW w:w="878" w:type="dxa"/>
            <w:tcBorders>
              <w:top w:val="single" w:sz="12" w:space="0" w:color="auto"/>
              <w:bottom w:val="single" w:sz="12" w:space="0" w:color="auto"/>
            </w:tcBorders>
            <w:shd w:val="clear" w:color="auto" w:fill="auto"/>
            <w:noWrap/>
            <w:vAlign w:val="center"/>
            <w:hideMark/>
          </w:tcPr>
          <w:p w14:paraId="7227B960" w14:textId="77777777" w:rsidR="00542D2E" w:rsidRPr="00641968" w:rsidRDefault="00542D2E" w:rsidP="001968B1">
            <w:pPr>
              <w:autoSpaceDE/>
              <w:autoSpaceDN/>
              <w:rPr>
                <w:rFonts w:ascii="Arial" w:hAnsi="Arial" w:cs="Arial"/>
                <w:b/>
                <w:bCs/>
                <w:color w:val="000000"/>
                <w:sz w:val="16"/>
                <w:szCs w:val="16"/>
              </w:rPr>
            </w:pPr>
            <w:r w:rsidRPr="00641968">
              <w:rPr>
                <w:rFonts w:ascii="Arial" w:hAnsi="Arial" w:cs="Arial"/>
                <w:b/>
                <w:bCs/>
                <w:color w:val="000000"/>
                <w:sz w:val="16"/>
                <w:szCs w:val="16"/>
              </w:rPr>
              <w:t> </w:t>
            </w:r>
          </w:p>
        </w:tc>
        <w:tc>
          <w:tcPr>
            <w:tcW w:w="3091" w:type="dxa"/>
            <w:tcBorders>
              <w:top w:val="single" w:sz="12" w:space="0" w:color="auto"/>
              <w:bottom w:val="single" w:sz="12" w:space="0" w:color="auto"/>
            </w:tcBorders>
            <w:shd w:val="clear" w:color="auto" w:fill="auto"/>
            <w:noWrap/>
            <w:vAlign w:val="center"/>
            <w:hideMark/>
          </w:tcPr>
          <w:p w14:paraId="78FF93E1" w14:textId="77777777" w:rsidR="00542D2E" w:rsidRPr="00641968" w:rsidRDefault="00542D2E" w:rsidP="001968B1">
            <w:pPr>
              <w:autoSpaceDE/>
              <w:autoSpaceDN/>
              <w:rPr>
                <w:rFonts w:ascii="Arial" w:hAnsi="Arial" w:cs="Arial"/>
                <w:b/>
                <w:bCs/>
                <w:color w:val="000000"/>
                <w:sz w:val="16"/>
                <w:szCs w:val="16"/>
              </w:rPr>
            </w:pPr>
            <w:r w:rsidRPr="00641968">
              <w:rPr>
                <w:rFonts w:ascii="Arial" w:hAnsi="Arial" w:cs="Arial"/>
                <w:b/>
                <w:bCs/>
                <w:color w:val="000000"/>
                <w:sz w:val="16"/>
                <w:szCs w:val="16"/>
              </w:rPr>
              <w:t xml:space="preserve">Capítulo III </w:t>
            </w:r>
          </w:p>
        </w:tc>
        <w:tc>
          <w:tcPr>
            <w:tcW w:w="1191" w:type="dxa"/>
            <w:tcBorders>
              <w:top w:val="single" w:sz="12" w:space="0" w:color="auto"/>
              <w:bottom w:val="single" w:sz="12" w:space="0" w:color="auto"/>
            </w:tcBorders>
            <w:shd w:val="clear" w:color="auto" w:fill="auto"/>
            <w:noWrap/>
            <w:vAlign w:val="center"/>
            <w:hideMark/>
          </w:tcPr>
          <w:p w14:paraId="7FD91040" w14:textId="77777777" w:rsidR="00542D2E" w:rsidRPr="00641968" w:rsidRDefault="00542D2E" w:rsidP="001968B1">
            <w:pPr>
              <w:jc w:val="right"/>
              <w:rPr>
                <w:rFonts w:ascii="Arial" w:hAnsi="Arial" w:cs="Arial"/>
                <w:b/>
                <w:bCs/>
                <w:color w:val="000000"/>
                <w:sz w:val="16"/>
                <w:szCs w:val="16"/>
              </w:rPr>
            </w:pPr>
            <w:r w:rsidRPr="00641968">
              <w:rPr>
                <w:rFonts w:ascii="Arial" w:hAnsi="Arial" w:cs="Arial"/>
                <w:b/>
                <w:bCs/>
                <w:color w:val="000000"/>
                <w:sz w:val="16"/>
                <w:szCs w:val="16"/>
              </w:rPr>
              <w:t>2.</w:t>
            </w:r>
            <w:r>
              <w:rPr>
                <w:rFonts w:ascii="Arial" w:hAnsi="Arial" w:cs="Arial"/>
                <w:b/>
                <w:bCs/>
                <w:color w:val="000000"/>
                <w:sz w:val="16"/>
                <w:szCs w:val="16"/>
              </w:rPr>
              <w:t>6</w:t>
            </w:r>
            <w:r w:rsidRPr="00641968">
              <w:rPr>
                <w:rFonts w:ascii="Arial" w:hAnsi="Arial" w:cs="Arial"/>
                <w:b/>
                <w:bCs/>
                <w:color w:val="000000"/>
                <w:sz w:val="16"/>
                <w:szCs w:val="16"/>
              </w:rPr>
              <w:t>30.000,00</w:t>
            </w:r>
          </w:p>
        </w:tc>
        <w:tc>
          <w:tcPr>
            <w:tcW w:w="1164" w:type="dxa"/>
            <w:tcBorders>
              <w:top w:val="single" w:sz="12" w:space="0" w:color="auto"/>
              <w:bottom w:val="single" w:sz="12" w:space="0" w:color="auto"/>
            </w:tcBorders>
            <w:shd w:val="clear" w:color="auto" w:fill="auto"/>
            <w:vAlign w:val="center"/>
          </w:tcPr>
          <w:p w14:paraId="45516EA5" w14:textId="77777777" w:rsidR="00542D2E" w:rsidRPr="00641968" w:rsidRDefault="00542D2E" w:rsidP="001968B1">
            <w:pPr>
              <w:jc w:val="right"/>
              <w:rPr>
                <w:rFonts w:ascii="Arial" w:hAnsi="Arial" w:cs="Arial"/>
                <w:b/>
                <w:bCs/>
                <w:color w:val="000000"/>
                <w:sz w:val="16"/>
                <w:szCs w:val="16"/>
              </w:rPr>
            </w:pPr>
            <w:r w:rsidRPr="00641968">
              <w:rPr>
                <w:rFonts w:ascii="Arial" w:hAnsi="Arial" w:cs="Arial"/>
                <w:b/>
                <w:bCs/>
                <w:color w:val="000000"/>
                <w:sz w:val="16"/>
                <w:szCs w:val="16"/>
              </w:rPr>
              <w:t>2.530.000,00</w:t>
            </w:r>
          </w:p>
        </w:tc>
        <w:tc>
          <w:tcPr>
            <w:tcW w:w="1047" w:type="dxa"/>
            <w:tcBorders>
              <w:top w:val="single" w:sz="12" w:space="0" w:color="auto"/>
              <w:bottom w:val="single" w:sz="12" w:space="0" w:color="auto"/>
            </w:tcBorders>
            <w:shd w:val="clear" w:color="auto" w:fill="auto"/>
            <w:noWrap/>
            <w:vAlign w:val="center"/>
            <w:hideMark/>
          </w:tcPr>
          <w:p w14:paraId="600E9278" w14:textId="77777777" w:rsidR="00542D2E" w:rsidRPr="00641968" w:rsidRDefault="00542D2E" w:rsidP="001968B1">
            <w:pPr>
              <w:jc w:val="right"/>
              <w:rPr>
                <w:rFonts w:ascii="Arial" w:hAnsi="Arial" w:cs="Arial"/>
                <w:b/>
                <w:bCs/>
                <w:color w:val="000000"/>
                <w:sz w:val="16"/>
                <w:szCs w:val="16"/>
              </w:rPr>
            </w:pPr>
            <w:r w:rsidRPr="00641968">
              <w:rPr>
                <w:rFonts w:ascii="Arial" w:hAnsi="Arial" w:cs="Arial"/>
                <w:b/>
                <w:bCs/>
                <w:color w:val="000000"/>
                <w:sz w:val="16"/>
                <w:szCs w:val="16"/>
              </w:rPr>
              <w:t>3,95%</w:t>
            </w:r>
          </w:p>
        </w:tc>
        <w:tc>
          <w:tcPr>
            <w:tcW w:w="1418" w:type="dxa"/>
            <w:tcBorders>
              <w:top w:val="single" w:sz="12" w:space="0" w:color="auto"/>
              <w:bottom w:val="single" w:sz="12" w:space="0" w:color="auto"/>
            </w:tcBorders>
            <w:shd w:val="clear" w:color="auto" w:fill="auto"/>
            <w:noWrap/>
            <w:vAlign w:val="center"/>
            <w:hideMark/>
          </w:tcPr>
          <w:p w14:paraId="2A160054" w14:textId="77777777" w:rsidR="00542D2E" w:rsidRPr="00641968" w:rsidRDefault="00542D2E" w:rsidP="001968B1">
            <w:pPr>
              <w:jc w:val="right"/>
              <w:rPr>
                <w:rFonts w:ascii="Arial" w:hAnsi="Arial" w:cs="Arial"/>
                <w:b/>
                <w:bCs/>
                <w:color w:val="000000"/>
                <w:sz w:val="16"/>
                <w:szCs w:val="16"/>
              </w:rPr>
            </w:pPr>
            <w:r w:rsidRPr="00641968">
              <w:rPr>
                <w:rFonts w:ascii="Arial" w:hAnsi="Arial" w:cs="Arial"/>
                <w:b/>
                <w:bCs/>
                <w:color w:val="000000"/>
                <w:sz w:val="16"/>
                <w:szCs w:val="16"/>
              </w:rPr>
              <w:t>11,</w:t>
            </w:r>
            <w:r>
              <w:rPr>
                <w:rFonts w:ascii="Arial" w:hAnsi="Arial" w:cs="Arial"/>
                <w:b/>
                <w:bCs/>
                <w:color w:val="000000"/>
                <w:sz w:val="16"/>
                <w:szCs w:val="16"/>
              </w:rPr>
              <w:t>28</w:t>
            </w:r>
            <w:r w:rsidRPr="00641968">
              <w:rPr>
                <w:rFonts w:ascii="Arial" w:hAnsi="Arial" w:cs="Arial"/>
                <w:b/>
                <w:bCs/>
                <w:color w:val="000000"/>
                <w:sz w:val="16"/>
                <w:szCs w:val="16"/>
              </w:rPr>
              <w:t>%</w:t>
            </w:r>
          </w:p>
        </w:tc>
      </w:tr>
    </w:tbl>
    <w:p w14:paraId="00868408" w14:textId="77777777" w:rsidR="00542D2E" w:rsidRPr="00F9569E" w:rsidRDefault="00542D2E" w:rsidP="00542D2E">
      <w:pPr>
        <w:spacing w:before="120" w:line="300" w:lineRule="auto"/>
        <w:ind w:firstLine="709"/>
        <w:jc w:val="both"/>
        <w:rPr>
          <w:rFonts w:ascii="Arial" w:hAnsi="Arial" w:cs="Arial"/>
          <w:bCs/>
          <w:sz w:val="22"/>
          <w:szCs w:val="22"/>
        </w:rPr>
      </w:pPr>
    </w:p>
    <w:p w14:paraId="4383D9C8" w14:textId="77777777" w:rsidR="00542D2E" w:rsidRPr="00F9569E" w:rsidRDefault="00542D2E" w:rsidP="00542D2E">
      <w:pPr>
        <w:spacing w:before="120" w:line="36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IV, Transferencias corrientes.</w:t>
      </w:r>
    </w:p>
    <w:p w14:paraId="3446B44F" w14:textId="77777777" w:rsidR="00542D2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 xml:space="preserve">En este capítulo, que supone el </w:t>
      </w:r>
      <w:r>
        <w:rPr>
          <w:rFonts w:ascii="Arial" w:hAnsi="Arial" w:cs="Arial"/>
          <w:b/>
          <w:bCs/>
          <w:sz w:val="22"/>
          <w:szCs w:val="22"/>
        </w:rPr>
        <w:t>87,30</w:t>
      </w:r>
      <w:r w:rsidRPr="00F9569E">
        <w:rPr>
          <w:rFonts w:ascii="Arial" w:hAnsi="Arial" w:cs="Arial"/>
          <w:b/>
          <w:bCs/>
          <w:sz w:val="22"/>
          <w:szCs w:val="22"/>
        </w:rPr>
        <w:t>%</w:t>
      </w:r>
      <w:r w:rsidRPr="00F9569E">
        <w:rPr>
          <w:rFonts w:ascii="Arial" w:hAnsi="Arial" w:cs="Arial"/>
          <w:bCs/>
          <w:sz w:val="22"/>
          <w:szCs w:val="22"/>
        </w:rPr>
        <w:t xml:space="preserve"> del presupuesto de ingresos, se recogen las transferencias corrientes de los miembros del Consorcio y de los ayuntamientos no consorciados, siendo la principal fuente de financiación del Consorcio.</w:t>
      </w:r>
    </w:p>
    <w:tbl>
      <w:tblPr>
        <w:tblW w:w="8789" w:type="dxa"/>
        <w:tblInd w:w="-142" w:type="dxa"/>
        <w:tblLayout w:type="fixed"/>
        <w:tblCellMar>
          <w:left w:w="70" w:type="dxa"/>
          <w:right w:w="70" w:type="dxa"/>
        </w:tblCellMar>
        <w:tblLook w:val="04A0" w:firstRow="1" w:lastRow="0" w:firstColumn="1" w:lastColumn="0" w:noHBand="0" w:noVBand="1"/>
      </w:tblPr>
      <w:tblGrid>
        <w:gridCol w:w="970"/>
        <w:gridCol w:w="3000"/>
        <w:gridCol w:w="1276"/>
        <w:gridCol w:w="1133"/>
        <w:gridCol w:w="159"/>
        <w:gridCol w:w="817"/>
        <w:gridCol w:w="159"/>
        <w:gridCol w:w="1275"/>
      </w:tblGrid>
      <w:tr w:rsidR="00542D2E" w:rsidRPr="008647AE" w14:paraId="2A601BF6" w14:textId="77777777" w:rsidTr="001968B1">
        <w:trPr>
          <w:trHeight w:val="340"/>
        </w:trPr>
        <w:tc>
          <w:tcPr>
            <w:tcW w:w="970" w:type="dxa"/>
            <w:tcBorders>
              <w:top w:val="single" w:sz="12" w:space="0" w:color="auto"/>
              <w:left w:val="nil"/>
              <w:bottom w:val="single" w:sz="12" w:space="0" w:color="auto"/>
              <w:right w:val="nil"/>
            </w:tcBorders>
            <w:shd w:val="clear" w:color="auto" w:fill="auto"/>
            <w:noWrap/>
            <w:vAlign w:val="center"/>
            <w:hideMark/>
          </w:tcPr>
          <w:p w14:paraId="17801A29" w14:textId="77777777" w:rsidR="00542D2E" w:rsidRPr="008647AE"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Concepto</w:t>
            </w:r>
          </w:p>
        </w:tc>
        <w:tc>
          <w:tcPr>
            <w:tcW w:w="3000" w:type="dxa"/>
            <w:tcBorders>
              <w:top w:val="single" w:sz="12" w:space="0" w:color="auto"/>
              <w:left w:val="nil"/>
              <w:bottom w:val="single" w:sz="12" w:space="0" w:color="auto"/>
              <w:right w:val="nil"/>
            </w:tcBorders>
            <w:shd w:val="clear" w:color="auto" w:fill="auto"/>
            <w:noWrap/>
            <w:vAlign w:val="center"/>
            <w:hideMark/>
          </w:tcPr>
          <w:p w14:paraId="28785A1B" w14:textId="77777777" w:rsidR="00542D2E" w:rsidRPr="008647AE"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Denominación</w:t>
            </w:r>
          </w:p>
        </w:tc>
        <w:tc>
          <w:tcPr>
            <w:tcW w:w="1276" w:type="dxa"/>
            <w:tcBorders>
              <w:top w:val="single" w:sz="12" w:space="0" w:color="auto"/>
              <w:left w:val="nil"/>
              <w:bottom w:val="single" w:sz="12" w:space="0" w:color="auto"/>
              <w:right w:val="nil"/>
            </w:tcBorders>
            <w:shd w:val="clear" w:color="auto" w:fill="auto"/>
            <w:noWrap/>
            <w:vAlign w:val="center"/>
            <w:hideMark/>
          </w:tcPr>
          <w:p w14:paraId="2C259507" w14:textId="77777777" w:rsidR="00542D2E" w:rsidRPr="008647AE"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202</w:t>
            </w:r>
            <w:r>
              <w:rPr>
                <w:rFonts w:ascii="Arial" w:hAnsi="Arial" w:cs="Arial"/>
                <w:b/>
                <w:bCs/>
                <w:color w:val="000000"/>
                <w:sz w:val="16"/>
                <w:szCs w:val="16"/>
              </w:rPr>
              <w:t>3</w:t>
            </w:r>
          </w:p>
        </w:tc>
        <w:tc>
          <w:tcPr>
            <w:tcW w:w="1133" w:type="dxa"/>
            <w:tcBorders>
              <w:top w:val="single" w:sz="12" w:space="0" w:color="auto"/>
              <w:left w:val="nil"/>
              <w:bottom w:val="single" w:sz="12" w:space="0" w:color="auto"/>
              <w:right w:val="nil"/>
            </w:tcBorders>
            <w:shd w:val="clear" w:color="auto" w:fill="auto"/>
            <w:noWrap/>
            <w:vAlign w:val="center"/>
            <w:hideMark/>
          </w:tcPr>
          <w:p w14:paraId="38D2F181" w14:textId="77777777" w:rsidR="00542D2E" w:rsidRPr="008647AE"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2022</w:t>
            </w:r>
          </w:p>
        </w:tc>
        <w:tc>
          <w:tcPr>
            <w:tcW w:w="976" w:type="dxa"/>
            <w:gridSpan w:val="2"/>
            <w:tcBorders>
              <w:top w:val="single" w:sz="12" w:space="0" w:color="auto"/>
              <w:left w:val="nil"/>
              <w:bottom w:val="single" w:sz="12" w:space="0" w:color="auto"/>
              <w:right w:val="nil"/>
            </w:tcBorders>
            <w:shd w:val="clear" w:color="auto" w:fill="auto"/>
            <w:vAlign w:val="center"/>
            <w:hideMark/>
          </w:tcPr>
          <w:p w14:paraId="0F87B20A" w14:textId="77777777" w:rsidR="00542D2E" w:rsidRPr="00641968" w:rsidRDefault="00542D2E" w:rsidP="001968B1">
            <w:pPr>
              <w:ind w:left="310"/>
              <w:jc w:val="center"/>
              <w:rPr>
                <w:rFonts w:ascii="Arial" w:hAnsi="Arial" w:cs="Arial"/>
                <w:b/>
                <w:bCs/>
                <w:color w:val="000000"/>
                <w:sz w:val="16"/>
                <w:szCs w:val="16"/>
              </w:rPr>
            </w:pPr>
            <w:r w:rsidRPr="00641968">
              <w:rPr>
                <w:rFonts w:ascii="Arial" w:hAnsi="Arial" w:cs="Arial"/>
                <w:b/>
                <w:bCs/>
                <w:color w:val="000000"/>
                <w:sz w:val="16"/>
                <w:szCs w:val="16"/>
              </w:rPr>
              <w:t>%</w:t>
            </w:r>
          </w:p>
          <w:p w14:paraId="63C5EABE" w14:textId="77777777" w:rsidR="00542D2E" w:rsidRPr="008647AE" w:rsidRDefault="00542D2E" w:rsidP="001968B1">
            <w:pPr>
              <w:autoSpaceDE/>
              <w:autoSpaceDN/>
              <w:jc w:val="center"/>
              <w:rPr>
                <w:rFonts w:ascii="Arial" w:hAnsi="Arial" w:cs="Arial"/>
                <w:b/>
                <w:bCs/>
                <w:color w:val="000000"/>
                <w:sz w:val="16"/>
                <w:szCs w:val="16"/>
              </w:rPr>
            </w:pPr>
            <w:r w:rsidRPr="00641968">
              <w:rPr>
                <w:rFonts w:ascii="Arial" w:hAnsi="Arial" w:cs="Arial"/>
                <w:b/>
                <w:bCs/>
                <w:color w:val="000000"/>
                <w:sz w:val="16"/>
                <w:szCs w:val="16"/>
              </w:rPr>
              <w:t>2023-2022</w:t>
            </w:r>
          </w:p>
        </w:tc>
        <w:tc>
          <w:tcPr>
            <w:tcW w:w="1434" w:type="dxa"/>
            <w:gridSpan w:val="2"/>
            <w:tcBorders>
              <w:top w:val="single" w:sz="12" w:space="0" w:color="auto"/>
              <w:left w:val="nil"/>
              <w:bottom w:val="single" w:sz="12" w:space="0" w:color="auto"/>
              <w:right w:val="nil"/>
            </w:tcBorders>
            <w:shd w:val="clear" w:color="auto" w:fill="auto"/>
            <w:vAlign w:val="center"/>
            <w:hideMark/>
          </w:tcPr>
          <w:p w14:paraId="3ACB754F" w14:textId="77777777" w:rsidR="00542D2E" w:rsidRPr="008647AE" w:rsidRDefault="00542D2E" w:rsidP="001968B1">
            <w:pPr>
              <w:autoSpaceDE/>
              <w:autoSpaceDN/>
              <w:jc w:val="center"/>
              <w:rPr>
                <w:rFonts w:ascii="Arial" w:hAnsi="Arial" w:cs="Arial"/>
                <w:b/>
                <w:bCs/>
                <w:color w:val="000000"/>
                <w:sz w:val="14"/>
                <w:szCs w:val="14"/>
              </w:rPr>
            </w:pPr>
            <w:r w:rsidRPr="00641968">
              <w:rPr>
                <w:rFonts w:ascii="Arial" w:hAnsi="Arial" w:cs="Arial"/>
                <w:b/>
                <w:bCs/>
                <w:sz w:val="16"/>
                <w:szCs w:val="16"/>
              </w:rPr>
              <w:t>% TOTAL PRESUPUESTO</w:t>
            </w:r>
          </w:p>
        </w:tc>
      </w:tr>
      <w:tr w:rsidR="00542D2E" w:rsidRPr="008647AE" w14:paraId="707B49F2" w14:textId="77777777" w:rsidTr="001968B1">
        <w:trPr>
          <w:trHeight w:val="340"/>
        </w:trPr>
        <w:tc>
          <w:tcPr>
            <w:tcW w:w="970" w:type="dxa"/>
            <w:tcBorders>
              <w:top w:val="single" w:sz="12" w:space="0" w:color="auto"/>
              <w:left w:val="nil"/>
              <w:bottom w:val="dotted" w:sz="4" w:space="0" w:color="auto"/>
              <w:right w:val="nil"/>
            </w:tcBorders>
            <w:shd w:val="clear" w:color="auto" w:fill="auto"/>
            <w:noWrap/>
            <w:vAlign w:val="center"/>
            <w:hideMark/>
          </w:tcPr>
          <w:p w14:paraId="441D720D"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450 80</w:t>
            </w:r>
          </w:p>
        </w:tc>
        <w:tc>
          <w:tcPr>
            <w:tcW w:w="3000" w:type="dxa"/>
            <w:tcBorders>
              <w:top w:val="single" w:sz="12" w:space="0" w:color="auto"/>
              <w:left w:val="nil"/>
              <w:bottom w:val="dotted" w:sz="4" w:space="0" w:color="auto"/>
              <w:right w:val="nil"/>
            </w:tcBorders>
            <w:shd w:val="clear" w:color="auto" w:fill="auto"/>
            <w:noWrap/>
            <w:vAlign w:val="center"/>
            <w:hideMark/>
          </w:tcPr>
          <w:p w14:paraId="38AD33B7" w14:textId="77777777" w:rsidR="00542D2E" w:rsidRPr="008647AE" w:rsidRDefault="00542D2E" w:rsidP="001968B1">
            <w:pPr>
              <w:autoSpaceDE/>
              <w:autoSpaceDN/>
              <w:rPr>
                <w:rFonts w:ascii="Arial" w:hAnsi="Arial" w:cs="Arial"/>
                <w:color w:val="000000"/>
                <w:sz w:val="16"/>
                <w:szCs w:val="16"/>
              </w:rPr>
            </w:pPr>
            <w:r w:rsidRPr="008647AE">
              <w:rPr>
                <w:rFonts w:ascii="Arial" w:hAnsi="Arial" w:cs="Arial"/>
                <w:color w:val="000000"/>
                <w:sz w:val="16"/>
                <w:szCs w:val="16"/>
              </w:rPr>
              <w:t>Otras subvenciones corrientes Comunidad Autónoma.</w:t>
            </w:r>
          </w:p>
        </w:tc>
        <w:tc>
          <w:tcPr>
            <w:tcW w:w="1276" w:type="dxa"/>
            <w:tcBorders>
              <w:top w:val="single" w:sz="12" w:space="0" w:color="auto"/>
              <w:left w:val="nil"/>
              <w:bottom w:val="dotted" w:sz="4" w:space="0" w:color="auto"/>
              <w:right w:val="nil"/>
            </w:tcBorders>
            <w:shd w:val="clear" w:color="auto" w:fill="auto"/>
            <w:noWrap/>
            <w:vAlign w:val="center"/>
            <w:hideMark/>
          </w:tcPr>
          <w:p w14:paraId="67A5C8E6"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2.680.101,00</w:t>
            </w:r>
          </w:p>
        </w:tc>
        <w:tc>
          <w:tcPr>
            <w:tcW w:w="1292" w:type="dxa"/>
            <w:gridSpan w:val="2"/>
            <w:tcBorders>
              <w:top w:val="single" w:sz="12" w:space="0" w:color="auto"/>
              <w:left w:val="nil"/>
              <w:bottom w:val="dotted" w:sz="4" w:space="0" w:color="auto"/>
              <w:right w:val="nil"/>
            </w:tcBorders>
            <w:shd w:val="clear" w:color="auto" w:fill="auto"/>
            <w:noWrap/>
            <w:vAlign w:val="center"/>
            <w:hideMark/>
          </w:tcPr>
          <w:p w14:paraId="5E18FC17"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2.552.477,00</w:t>
            </w:r>
          </w:p>
        </w:tc>
        <w:tc>
          <w:tcPr>
            <w:tcW w:w="976" w:type="dxa"/>
            <w:gridSpan w:val="2"/>
            <w:tcBorders>
              <w:top w:val="single" w:sz="12" w:space="0" w:color="auto"/>
              <w:left w:val="nil"/>
              <w:bottom w:val="dotted" w:sz="4" w:space="0" w:color="auto"/>
              <w:right w:val="nil"/>
            </w:tcBorders>
            <w:shd w:val="clear" w:color="auto" w:fill="auto"/>
            <w:noWrap/>
            <w:vAlign w:val="center"/>
            <w:hideMark/>
          </w:tcPr>
          <w:p w14:paraId="7F8BE4B4"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5,00%</w:t>
            </w:r>
          </w:p>
        </w:tc>
        <w:tc>
          <w:tcPr>
            <w:tcW w:w="1275" w:type="dxa"/>
            <w:tcBorders>
              <w:top w:val="single" w:sz="12" w:space="0" w:color="auto"/>
              <w:left w:val="nil"/>
              <w:bottom w:val="dotted" w:sz="4" w:space="0" w:color="auto"/>
              <w:right w:val="nil"/>
            </w:tcBorders>
            <w:shd w:val="clear" w:color="auto" w:fill="auto"/>
            <w:noWrap/>
            <w:vAlign w:val="center"/>
            <w:hideMark/>
          </w:tcPr>
          <w:p w14:paraId="34D1D23D"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11,50%</w:t>
            </w:r>
          </w:p>
        </w:tc>
      </w:tr>
      <w:tr w:rsidR="00542D2E" w:rsidRPr="008647AE" w14:paraId="3EDCA568" w14:textId="77777777" w:rsidTr="001968B1">
        <w:trPr>
          <w:trHeight w:val="340"/>
        </w:trPr>
        <w:tc>
          <w:tcPr>
            <w:tcW w:w="970" w:type="dxa"/>
            <w:tcBorders>
              <w:top w:val="dotted" w:sz="4" w:space="0" w:color="auto"/>
              <w:left w:val="nil"/>
              <w:bottom w:val="dotted" w:sz="4" w:space="0" w:color="auto"/>
              <w:right w:val="nil"/>
            </w:tcBorders>
            <w:shd w:val="clear" w:color="auto" w:fill="auto"/>
            <w:noWrap/>
            <w:vAlign w:val="center"/>
            <w:hideMark/>
          </w:tcPr>
          <w:p w14:paraId="44D0B64F"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461 01</w:t>
            </w:r>
          </w:p>
        </w:tc>
        <w:tc>
          <w:tcPr>
            <w:tcW w:w="3000" w:type="dxa"/>
            <w:tcBorders>
              <w:top w:val="dotted" w:sz="4" w:space="0" w:color="auto"/>
              <w:left w:val="nil"/>
              <w:bottom w:val="dotted" w:sz="4" w:space="0" w:color="auto"/>
              <w:right w:val="nil"/>
            </w:tcBorders>
            <w:shd w:val="clear" w:color="auto" w:fill="auto"/>
            <w:noWrap/>
            <w:vAlign w:val="center"/>
            <w:hideMark/>
          </w:tcPr>
          <w:p w14:paraId="15EED609" w14:textId="77777777" w:rsidR="00542D2E" w:rsidRPr="008647AE" w:rsidRDefault="00542D2E" w:rsidP="001968B1">
            <w:pPr>
              <w:autoSpaceDE/>
              <w:autoSpaceDN/>
              <w:rPr>
                <w:rFonts w:ascii="Arial" w:hAnsi="Arial" w:cs="Arial"/>
                <w:color w:val="000000"/>
                <w:sz w:val="16"/>
                <w:szCs w:val="16"/>
              </w:rPr>
            </w:pPr>
            <w:r w:rsidRPr="008647AE">
              <w:rPr>
                <w:rFonts w:ascii="Arial" w:hAnsi="Arial" w:cs="Arial"/>
                <w:color w:val="000000"/>
                <w:sz w:val="16"/>
                <w:szCs w:val="16"/>
              </w:rPr>
              <w:t>Transferencias corrientes del Cabildo</w:t>
            </w:r>
          </w:p>
        </w:tc>
        <w:tc>
          <w:tcPr>
            <w:tcW w:w="1276" w:type="dxa"/>
            <w:tcBorders>
              <w:top w:val="dotted" w:sz="4" w:space="0" w:color="auto"/>
              <w:left w:val="nil"/>
              <w:bottom w:val="dotted" w:sz="4" w:space="0" w:color="auto"/>
              <w:right w:val="nil"/>
            </w:tcBorders>
            <w:shd w:val="clear" w:color="auto" w:fill="auto"/>
            <w:noWrap/>
            <w:vAlign w:val="center"/>
            <w:hideMark/>
          </w:tcPr>
          <w:p w14:paraId="0695C8E0"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7.026.434,30</w:t>
            </w:r>
          </w:p>
        </w:tc>
        <w:tc>
          <w:tcPr>
            <w:tcW w:w="1292" w:type="dxa"/>
            <w:gridSpan w:val="2"/>
            <w:tcBorders>
              <w:top w:val="dotted" w:sz="4" w:space="0" w:color="auto"/>
              <w:left w:val="nil"/>
              <w:bottom w:val="dotted" w:sz="4" w:space="0" w:color="auto"/>
              <w:right w:val="nil"/>
            </w:tcBorders>
            <w:shd w:val="clear" w:color="auto" w:fill="auto"/>
            <w:noWrap/>
            <w:vAlign w:val="center"/>
            <w:hideMark/>
          </w:tcPr>
          <w:p w14:paraId="3B47F64B"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6.186.064,57</w:t>
            </w:r>
          </w:p>
        </w:tc>
        <w:tc>
          <w:tcPr>
            <w:tcW w:w="976" w:type="dxa"/>
            <w:gridSpan w:val="2"/>
            <w:tcBorders>
              <w:top w:val="dotted" w:sz="4" w:space="0" w:color="auto"/>
              <w:left w:val="nil"/>
              <w:bottom w:val="dotted" w:sz="4" w:space="0" w:color="auto"/>
              <w:right w:val="nil"/>
            </w:tcBorders>
            <w:shd w:val="clear" w:color="auto" w:fill="auto"/>
            <w:noWrap/>
            <w:vAlign w:val="center"/>
            <w:hideMark/>
          </w:tcPr>
          <w:p w14:paraId="52C06892"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13,58%</w:t>
            </w:r>
          </w:p>
        </w:tc>
        <w:tc>
          <w:tcPr>
            <w:tcW w:w="1275" w:type="dxa"/>
            <w:tcBorders>
              <w:top w:val="dotted" w:sz="4" w:space="0" w:color="auto"/>
              <w:left w:val="nil"/>
              <w:bottom w:val="dotted" w:sz="4" w:space="0" w:color="auto"/>
              <w:right w:val="nil"/>
            </w:tcBorders>
            <w:shd w:val="clear" w:color="auto" w:fill="auto"/>
            <w:noWrap/>
            <w:vAlign w:val="center"/>
            <w:hideMark/>
          </w:tcPr>
          <w:p w14:paraId="3A789443"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30,15%</w:t>
            </w:r>
          </w:p>
        </w:tc>
      </w:tr>
      <w:tr w:rsidR="00542D2E" w:rsidRPr="008647AE" w14:paraId="35AC2D07" w14:textId="77777777" w:rsidTr="001968B1">
        <w:trPr>
          <w:trHeight w:val="340"/>
        </w:trPr>
        <w:tc>
          <w:tcPr>
            <w:tcW w:w="970" w:type="dxa"/>
            <w:tcBorders>
              <w:top w:val="dotted" w:sz="4" w:space="0" w:color="auto"/>
              <w:left w:val="nil"/>
              <w:bottom w:val="dotted" w:sz="4" w:space="0" w:color="auto"/>
              <w:right w:val="nil"/>
            </w:tcBorders>
            <w:shd w:val="clear" w:color="auto" w:fill="auto"/>
            <w:noWrap/>
            <w:vAlign w:val="center"/>
            <w:hideMark/>
          </w:tcPr>
          <w:p w14:paraId="31C2632B"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461 01</w:t>
            </w:r>
          </w:p>
        </w:tc>
        <w:tc>
          <w:tcPr>
            <w:tcW w:w="3000" w:type="dxa"/>
            <w:tcBorders>
              <w:top w:val="dotted" w:sz="4" w:space="0" w:color="auto"/>
              <w:left w:val="nil"/>
              <w:bottom w:val="dotted" w:sz="4" w:space="0" w:color="auto"/>
              <w:right w:val="nil"/>
            </w:tcBorders>
            <w:shd w:val="clear" w:color="auto" w:fill="auto"/>
            <w:noWrap/>
            <w:vAlign w:val="center"/>
            <w:hideMark/>
          </w:tcPr>
          <w:p w14:paraId="0963410A" w14:textId="77777777" w:rsidR="00542D2E" w:rsidRPr="008647AE" w:rsidRDefault="00542D2E" w:rsidP="001968B1">
            <w:pPr>
              <w:autoSpaceDE/>
              <w:autoSpaceDN/>
              <w:rPr>
                <w:rFonts w:ascii="Arial" w:hAnsi="Arial" w:cs="Arial"/>
                <w:color w:val="000000"/>
                <w:sz w:val="16"/>
                <w:szCs w:val="16"/>
              </w:rPr>
            </w:pPr>
            <w:r w:rsidRPr="008647AE">
              <w:rPr>
                <w:rFonts w:ascii="Arial" w:hAnsi="Arial" w:cs="Arial"/>
                <w:color w:val="000000"/>
                <w:sz w:val="16"/>
                <w:szCs w:val="16"/>
              </w:rPr>
              <w:t>Transferencias Ayuntamientos no consorciados</w:t>
            </w:r>
          </w:p>
        </w:tc>
        <w:tc>
          <w:tcPr>
            <w:tcW w:w="1276" w:type="dxa"/>
            <w:tcBorders>
              <w:top w:val="dotted" w:sz="4" w:space="0" w:color="auto"/>
              <w:left w:val="nil"/>
              <w:bottom w:val="dotted" w:sz="4" w:space="0" w:color="auto"/>
              <w:right w:val="nil"/>
            </w:tcBorders>
            <w:shd w:val="clear" w:color="auto" w:fill="auto"/>
            <w:noWrap/>
            <w:vAlign w:val="center"/>
            <w:hideMark/>
          </w:tcPr>
          <w:p w14:paraId="3FC2DCFF"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246.034,04</w:t>
            </w:r>
          </w:p>
        </w:tc>
        <w:tc>
          <w:tcPr>
            <w:tcW w:w="1292" w:type="dxa"/>
            <w:gridSpan w:val="2"/>
            <w:tcBorders>
              <w:top w:val="dotted" w:sz="4" w:space="0" w:color="auto"/>
              <w:left w:val="nil"/>
              <w:bottom w:val="dotted" w:sz="4" w:space="0" w:color="auto"/>
              <w:right w:val="nil"/>
            </w:tcBorders>
            <w:shd w:val="clear" w:color="auto" w:fill="auto"/>
            <w:noWrap/>
            <w:vAlign w:val="center"/>
            <w:hideMark/>
          </w:tcPr>
          <w:p w14:paraId="31A4FD9A"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226.840,90</w:t>
            </w:r>
          </w:p>
        </w:tc>
        <w:tc>
          <w:tcPr>
            <w:tcW w:w="976" w:type="dxa"/>
            <w:gridSpan w:val="2"/>
            <w:tcBorders>
              <w:top w:val="dotted" w:sz="4" w:space="0" w:color="auto"/>
              <w:left w:val="nil"/>
              <w:bottom w:val="dotted" w:sz="4" w:space="0" w:color="auto"/>
              <w:right w:val="nil"/>
            </w:tcBorders>
            <w:shd w:val="clear" w:color="auto" w:fill="auto"/>
            <w:noWrap/>
            <w:vAlign w:val="center"/>
            <w:hideMark/>
          </w:tcPr>
          <w:p w14:paraId="21A1C40E"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8,46%</w:t>
            </w:r>
          </w:p>
        </w:tc>
        <w:tc>
          <w:tcPr>
            <w:tcW w:w="1275" w:type="dxa"/>
            <w:tcBorders>
              <w:top w:val="dotted" w:sz="4" w:space="0" w:color="auto"/>
              <w:left w:val="nil"/>
              <w:bottom w:val="dotted" w:sz="4" w:space="0" w:color="auto"/>
              <w:right w:val="nil"/>
            </w:tcBorders>
            <w:shd w:val="clear" w:color="auto" w:fill="auto"/>
            <w:noWrap/>
            <w:vAlign w:val="center"/>
            <w:hideMark/>
          </w:tcPr>
          <w:p w14:paraId="55EB0F06"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1,06%</w:t>
            </w:r>
          </w:p>
        </w:tc>
      </w:tr>
      <w:tr w:rsidR="00542D2E" w:rsidRPr="008647AE" w14:paraId="3F68F4F9" w14:textId="77777777" w:rsidTr="001968B1">
        <w:trPr>
          <w:trHeight w:val="340"/>
        </w:trPr>
        <w:tc>
          <w:tcPr>
            <w:tcW w:w="970" w:type="dxa"/>
            <w:tcBorders>
              <w:top w:val="dotted" w:sz="4" w:space="0" w:color="auto"/>
              <w:left w:val="nil"/>
              <w:bottom w:val="dotted" w:sz="4" w:space="0" w:color="auto"/>
              <w:right w:val="nil"/>
            </w:tcBorders>
            <w:shd w:val="clear" w:color="auto" w:fill="auto"/>
            <w:noWrap/>
            <w:vAlign w:val="center"/>
            <w:hideMark/>
          </w:tcPr>
          <w:p w14:paraId="294822D6"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461 01</w:t>
            </w:r>
          </w:p>
        </w:tc>
        <w:tc>
          <w:tcPr>
            <w:tcW w:w="3000" w:type="dxa"/>
            <w:tcBorders>
              <w:top w:val="dotted" w:sz="4" w:space="0" w:color="auto"/>
              <w:left w:val="nil"/>
              <w:bottom w:val="dotted" w:sz="4" w:space="0" w:color="auto"/>
              <w:right w:val="nil"/>
            </w:tcBorders>
            <w:shd w:val="clear" w:color="auto" w:fill="auto"/>
            <w:noWrap/>
            <w:vAlign w:val="center"/>
            <w:hideMark/>
          </w:tcPr>
          <w:p w14:paraId="4F6D358C" w14:textId="77777777" w:rsidR="00542D2E" w:rsidRPr="008647AE" w:rsidRDefault="00542D2E" w:rsidP="001968B1">
            <w:pPr>
              <w:autoSpaceDE/>
              <w:autoSpaceDN/>
              <w:rPr>
                <w:rFonts w:ascii="Arial" w:hAnsi="Arial" w:cs="Arial"/>
                <w:color w:val="000000"/>
                <w:sz w:val="16"/>
                <w:szCs w:val="16"/>
              </w:rPr>
            </w:pPr>
            <w:r w:rsidRPr="008647AE">
              <w:rPr>
                <w:rFonts w:ascii="Arial" w:hAnsi="Arial" w:cs="Arial"/>
                <w:color w:val="000000"/>
                <w:sz w:val="16"/>
                <w:szCs w:val="16"/>
              </w:rPr>
              <w:t>Aportación específica corriente ABV</w:t>
            </w:r>
          </w:p>
        </w:tc>
        <w:tc>
          <w:tcPr>
            <w:tcW w:w="1276" w:type="dxa"/>
            <w:tcBorders>
              <w:top w:val="dotted" w:sz="4" w:space="0" w:color="auto"/>
              <w:left w:val="nil"/>
              <w:bottom w:val="dotted" w:sz="4" w:space="0" w:color="auto"/>
              <w:right w:val="nil"/>
            </w:tcBorders>
            <w:shd w:val="clear" w:color="auto" w:fill="auto"/>
            <w:noWrap/>
            <w:vAlign w:val="center"/>
            <w:hideMark/>
          </w:tcPr>
          <w:p w14:paraId="2BAC127A"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100.000,00</w:t>
            </w:r>
          </w:p>
        </w:tc>
        <w:tc>
          <w:tcPr>
            <w:tcW w:w="1292" w:type="dxa"/>
            <w:gridSpan w:val="2"/>
            <w:tcBorders>
              <w:top w:val="dotted" w:sz="4" w:space="0" w:color="auto"/>
              <w:left w:val="nil"/>
              <w:bottom w:val="dotted" w:sz="4" w:space="0" w:color="auto"/>
              <w:right w:val="nil"/>
            </w:tcBorders>
            <w:shd w:val="clear" w:color="auto" w:fill="auto"/>
            <w:noWrap/>
            <w:vAlign w:val="center"/>
            <w:hideMark/>
          </w:tcPr>
          <w:p w14:paraId="034DAB44"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100.000,00</w:t>
            </w:r>
          </w:p>
        </w:tc>
        <w:tc>
          <w:tcPr>
            <w:tcW w:w="976" w:type="dxa"/>
            <w:gridSpan w:val="2"/>
            <w:tcBorders>
              <w:top w:val="dotted" w:sz="4" w:space="0" w:color="auto"/>
              <w:left w:val="nil"/>
              <w:bottom w:val="dotted" w:sz="4" w:space="0" w:color="auto"/>
              <w:right w:val="nil"/>
            </w:tcBorders>
            <w:shd w:val="clear" w:color="auto" w:fill="auto"/>
            <w:noWrap/>
            <w:vAlign w:val="center"/>
            <w:hideMark/>
          </w:tcPr>
          <w:p w14:paraId="55AFF41E"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0,00%</w:t>
            </w:r>
          </w:p>
        </w:tc>
        <w:tc>
          <w:tcPr>
            <w:tcW w:w="1275" w:type="dxa"/>
            <w:tcBorders>
              <w:top w:val="dotted" w:sz="4" w:space="0" w:color="auto"/>
              <w:left w:val="nil"/>
              <w:bottom w:val="dotted" w:sz="4" w:space="0" w:color="auto"/>
              <w:right w:val="nil"/>
            </w:tcBorders>
            <w:shd w:val="clear" w:color="auto" w:fill="auto"/>
            <w:noWrap/>
            <w:vAlign w:val="center"/>
            <w:hideMark/>
          </w:tcPr>
          <w:p w14:paraId="5A350761"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0,43%</w:t>
            </w:r>
          </w:p>
        </w:tc>
      </w:tr>
      <w:tr w:rsidR="00542D2E" w:rsidRPr="008647AE" w14:paraId="26A605F9" w14:textId="77777777" w:rsidTr="001968B1">
        <w:trPr>
          <w:trHeight w:val="340"/>
        </w:trPr>
        <w:tc>
          <w:tcPr>
            <w:tcW w:w="970" w:type="dxa"/>
            <w:tcBorders>
              <w:top w:val="dotted" w:sz="4" w:space="0" w:color="auto"/>
              <w:left w:val="nil"/>
              <w:bottom w:val="single" w:sz="12" w:space="0" w:color="auto"/>
              <w:right w:val="nil"/>
            </w:tcBorders>
            <w:shd w:val="clear" w:color="auto" w:fill="auto"/>
            <w:noWrap/>
            <w:vAlign w:val="center"/>
            <w:hideMark/>
          </w:tcPr>
          <w:p w14:paraId="388ABB0A"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462 02</w:t>
            </w:r>
          </w:p>
        </w:tc>
        <w:tc>
          <w:tcPr>
            <w:tcW w:w="3000" w:type="dxa"/>
            <w:tcBorders>
              <w:top w:val="dotted" w:sz="4" w:space="0" w:color="auto"/>
              <w:left w:val="nil"/>
              <w:bottom w:val="single" w:sz="12" w:space="0" w:color="auto"/>
              <w:right w:val="nil"/>
            </w:tcBorders>
            <w:shd w:val="clear" w:color="auto" w:fill="auto"/>
            <w:noWrap/>
            <w:vAlign w:val="center"/>
            <w:hideMark/>
          </w:tcPr>
          <w:p w14:paraId="3D364C85" w14:textId="77777777" w:rsidR="00542D2E" w:rsidRPr="008647AE" w:rsidRDefault="00542D2E" w:rsidP="001968B1">
            <w:pPr>
              <w:autoSpaceDE/>
              <w:autoSpaceDN/>
              <w:rPr>
                <w:rFonts w:ascii="Arial" w:hAnsi="Arial" w:cs="Arial"/>
                <w:color w:val="000000"/>
                <w:sz w:val="16"/>
                <w:szCs w:val="16"/>
              </w:rPr>
            </w:pPr>
            <w:r w:rsidRPr="008647AE">
              <w:rPr>
                <w:rFonts w:ascii="Arial" w:hAnsi="Arial" w:cs="Arial"/>
                <w:color w:val="000000"/>
                <w:sz w:val="16"/>
                <w:szCs w:val="16"/>
              </w:rPr>
              <w:t>Transferencias Ayuntamientos consorciados</w:t>
            </w:r>
          </w:p>
        </w:tc>
        <w:tc>
          <w:tcPr>
            <w:tcW w:w="1276" w:type="dxa"/>
            <w:tcBorders>
              <w:top w:val="dotted" w:sz="4" w:space="0" w:color="auto"/>
              <w:left w:val="nil"/>
              <w:bottom w:val="single" w:sz="12" w:space="0" w:color="auto"/>
              <w:right w:val="nil"/>
            </w:tcBorders>
            <w:shd w:val="clear" w:color="auto" w:fill="auto"/>
            <w:noWrap/>
            <w:vAlign w:val="center"/>
            <w:hideMark/>
          </w:tcPr>
          <w:p w14:paraId="672254A5"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10.293.617,41</w:t>
            </w:r>
          </w:p>
        </w:tc>
        <w:tc>
          <w:tcPr>
            <w:tcW w:w="1292" w:type="dxa"/>
            <w:gridSpan w:val="2"/>
            <w:tcBorders>
              <w:top w:val="dotted" w:sz="4" w:space="0" w:color="auto"/>
              <w:left w:val="nil"/>
              <w:bottom w:val="single" w:sz="12" w:space="0" w:color="auto"/>
              <w:right w:val="nil"/>
            </w:tcBorders>
            <w:shd w:val="clear" w:color="auto" w:fill="auto"/>
            <w:noWrap/>
            <w:vAlign w:val="center"/>
            <w:hideMark/>
          </w:tcPr>
          <w:p w14:paraId="2B161EFA"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9.052.255,96</w:t>
            </w:r>
          </w:p>
        </w:tc>
        <w:tc>
          <w:tcPr>
            <w:tcW w:w="976" w:type="dxa"/>
            <w:gridSpan w:val="2"/>
            <w:tcBorders>
              <w:top w:val="dotted" w:sz="4" w:space="0" w:color="auto"/>
              <w:left w:val="nil"/>
              <w:bottom w:val="single" w:sz="12" w:space="0" w:color="auto"/>
              <w:right w:val="nil"/>
            </w:tcBorders>
            <w:shd w:val="clear" w:color="auto" w:fill="auto"/>
            <w:noWrap/>
            <w:vAlign w:val="center"/>
            <w:hideMark/>
          </w:tcPr>
          <w:p w14:paraId="0AAF18EB"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13,71%</w:t>
            </w:r>
          </w:p>
        </w:tc>
        <w:tc>
          <w:tcPr>
            <w:tcW w:w="1275" w:type="dxa"/>
            <w:tcBorders>
              <w:top w:val="dotted" w:sz="4" w:space="0" w:color="auto"/>
              <w:left w:val="nil"/>
              <w:bottom w:val="single" w:sz="12" w:space="0" w:color="auto"/>
              <w:right w:val="nil"/>
            </w:tcBorders>
            <w:shd w:val="clear" w:color="auto" w:fill="auto"/>
            <w:noWrap/>
            <w:vAlign w:val="center"/>
            <w:hideMark/>
          </w:tcPr>
          <w:p w14:paraId="7A5B9668" w14:textId="77777777" w:rsidR="00542D2E" w:rsidRPr="008647AE" w:rsidRDefault="00542D2E" w:rsidP="001968B1">
            <w:pPr>
              <w:autoSpaceDE/>
              <w:autoSpaceDN/>
              <w:jc w:val="right"/>
              <w:rPr>
                <w:rFonts w:ascii="Arial" w:hAnsi="Arial" w:cs="Arial"/>
                <w:color w:val="000000"/>
                <w:sz w:val="16"/>
                <w:szCs w:val="16"/>
              </w:rPr>
            </w:pPr>
            <w:r w:rsidRPr="008647AE">
              <w:rPr>
                <w:rFonts w:ascii="Arial" w:hAnsi="Arial" w:cs="Arial"/>
                <w:color w:val="000000"/>
                <w:sz w:val="16"/>
                <w:szCs w:val="16"/>
              </w:rPr>
              <w:t>44,17%</w:t>
            </w:r>
          </w:p>
        </w:tc>
      </w:tr>
      <w:tr w:rsidR="00542D2E" w:rsidRPr="008647AE" w14:paraId="4B474475" w14:textId="77777777" w:rsidTr="001968B1">
        <w:trPr>
          <w:trHeight w:val="340"/>
        </w:trPr>
        <w:tc>
          <w:tcPr>
            <w:tcW w:w="970" w:type="dxa"/>
            <w:tcBorders>
              <w:top w:val="single" w:sz="12" w:space="0" w:color="auto"/>
              <w:left w:val="nil"/>
              <w:bottom w:val="single" w:sz="12" w:space="0" w:color="auto"/>
              <w:right w:val="nil"/>
            </w:tcBorders>
            <w:shd w:val="clear" w:color="auto" w:fill="auto"/>
            <w:noWrap/>
            <w:vAlign w:val="center"/>
            <w:hideMark/>
          </w:tcPr>
          <w:p w14:paraId="4A3FF467" w14:textId="77777777" w:rsidR="00542D2E" w:rsidRPr="008647AE" w:rsidRDefault="00542D2E" w:rsidP="001968B1">
            <w:pPr>
              <w:autoSpaceDE/>
              <w:autoSpaceDN/>
              <w:jc w:val="center"/>
              <w:rPr>
                <w:rFonts w:ascii="Arial" w:hAnsi="Arial" w:cs="Arial"/>
                <w:b/>
                <w:bCs/>
                <w:color w:val="000000"/>
                <w:sz w:val="16"/>
                <w:szCs w:val="16"/>
              </w:rPr>
            </w:pPr>
            <w:r w:rsidRPr="008647AE">
              <w:rPr>
                <w:rFonts w:ascii="Arial" w:hAnsi="Arial" w:cs="Arial"/>
                <w:b/>
                <w:bCs/>
                <w:color w:val="000000"/>
                <w:sz w:val="16"/>
                <w:szCs w:val="16"/>
              </w:rPr>
              <w:t> </w:t>
            </w:r>
          </w:p>
        </w:tc>
        <w:tc>
          <w:tcPr>
            <w:tcW w:w="3000" w:type="dxa"/>
            <w:tcBorders>
              <w:top w:val="single" w:sz="12" w:space="0" w:color="auto"/>
              <w:left w:val="nil"/>
              <w:bottom w:val="single" w:sz="12" w:space="0" w:color="auto"/>
              <w:right w:val="nil"/>
            </w:tcBorders>
            <w:shd w:val="clear" w:color="auto" w:fill="auto"/>
            <w:noWrap/>
            <w:vAlign w:val="center"/>
            <w:hideMark/>
          </w:tcPr>
          <w:p w14:paraId="128FF02F" w14:textId="77777777" w:rsidR="00542D2E" w:rsidRPr="008647AE" w:rsidRDefault="00542D2E" w:rsidP="001968B1">
            <w:pPr>
              <w:autoSpaceDE/>
              <w:autoSpaceDN/>
              <w:rPr>
                <w:rFonts w:ascii="Arial" w:hAnsi="Arial" w:cs="Arial"/>
                <w:b/>
                <w:bCs/>
                <w:color w:val="000000"/>
                <w:sz w:val="16"/>
                <w:szCs w:val="16"/>
              </w:rPr>
            </w:pPr>
            <w:r w:rsidRPr="008647AE">
              <w:rPr>
                <w:rFonts w:ascii="Arial" w:hAnsi="Arial" w:cs="Arial"/>
                <w:b/>
                <w:bCs/>
                <w:color w:val="000000"/>
                <w:sz w:val="16"/>
                <w:szCs w:val="16"/>
              </w:rPr>
              <w:t>Capítulo IV</w:t>
            </w:r>
          </w:p>
        </w:tc>
        <w:tc>
          <w:tcPr>
            <w:tcW w:w="1276" w:type="dxa"/>
            <w:tcBorders>
              <w:top w:val="single" w:sz="12" w:space="0" w:color="auto"/>
              <w:left w:val="nil"/>
              <w:bottom w:val="single" w:sz="12" w:space="0" w:color="auto"/>
              <w:right w:val="nil"/>
            </w:tcBorders>
            <w:shd w:val="clear" w:color="auto" w:fill="auto"/>
            <w:noWrap/>
            <w:vAlign w:val="center"/>
            <w:hideMark/>
          </w:tcPr>
          <w:p w14:paraId="36FDE99B" w14:textId="77777777" w:rsidR="00542D2E" w:rsidRPr="008647AE" w:rsidRDefault="00542D2E" w:rsidP="001968B1">
            <w:pPr>
              <w:autoSpaceDE/>
              <w:autoSpaceDN/>
              <w:jc w:val="right"/>
              <w:rPr>
                <w:rFonts w:ascii="Arial" w:hAnsi="Arial" w:cs="Arial"/>
                <w:b/>
                <w:bCs/>
                <w:color w:val="000000"/>
                <w:sz w:val="16"/>
                <w:szCs w:val="16"/>
              </w:rPr>
            </w:pPr>
            <w:r w:rsidRPr="008647AE">
              <w:rPr>
                <w:rFonts w:ascii="Arial" w:hAnsi="Arial" w:cs="Arial"/>
                <w:b/>
                <w:bCs/>
                <w:color w:val="000000"/>
                <w:sz w:val="16"/>
                <w:szCs w:val="16"/>
              </w:rPr>
              <w:t>20.346.186,75</w:t>
            </w:r>
          </w:p>
        </w:tc>
        <w:tc>
          <w:tcPr>
            <w:tcW w:w="1292" w:type="dxa"/>
            <w:gridSpan w:val="2"/>
            <w:tcBorders>
              <w:top w:val="single" w:sz="12" w:space="0" w:color="auto"/>
              <w:left w:val="nil"/>
              <w:bottom w:val="single" w:sz="12" w:space="0" w:color="auto"/>
              <w:right w:val="nil"/>
            </w:tcBorders>
            <w:shd w:val="clear" w:color="auto" w:fill="auto"/>
            <w:noWrap/>
            <w:vAlign w:val="center"/>
            <w:hideMark/>
          </w:tcPr>
          <w:p w14:paraId="45F7B16E" w14:textId="77777777" w:rsidR="00542D2E" w:rsidRPr="008647AE" w:rsidRDefault="00542D2E" w:rsidP="001968B1">
            <w:pPr>
              <w:autoSpaceDE/>
              <w:autoSpaceDN/>
              <w:jc w:val="right"/>
              <w:rPr>
                <w:rFonts w:ascii="Arial" w:hAnsi="Arial" w:cs="Arial"/>
                <w:b/>
                <w:bCs/>
                <w:color w:val="000000"/>
                <w:sz w:val="16"/>
                <w:szCs w:val="16"/>
              </w:rPr>
            </w:pPr>
            <w:r w:rsidRPr="008647AE">
              <w:rPr>
                <w:rFonts w:ascii="Arial" w:hAnsi="Arial" w:cs="Arial"/>
                <w:b/>
                <w:bCs/>
                <w:color w:val="000000"/>
                <w:sz w:val="16"/>
                <w:szCs w:val="16"/>
              </w:rPr>
              <w:t>18.117.638,43</w:t>
            </w:r>
          </w:p>
        </w:tc>
        <w:tc>
          <w:tcPr>
            <w:tcW w:w="976" w:type="dxa"/>
            <w:gridSpan w:val="2"/>
            <w:tcBorders>
              <w:top w:val="single" w:sz="12" w:space="0" w:color="auto"/>
              <w:left w:val="nil"/>
              <w:bottom w:val="single" w:sz="12" w:space="0" w:color="auto"/>
              <w:right w:val="nil"/>
            </w:tcBorders>
            <w:shd w:val="clear" w:color="auto" w:fill="auto"/>
            <w:noWrap/>
            <w:vAlign w:val="center"/>
            <w:hideMark/>
          </w:tcPr>
          <w:p w14:paraId="4A5EA5CC" w14:textId="77777777" w:rsidR="00542D2E" w:rsidRPr="008647AE" w:rsidRDefault="00542D2E" w:rsidP="001968B1">
            <w:pPr>
              <w:autoSpaceDE/>
              <w:autoSpaceDN/>
              <w:jc w:val="right"/>
              <w:rPr>
                <w:rFonts w:ascii="Arial" w:hAnsi="Arial" w:cs="Arial"/>
                <w:b/>
                <w:bCs/>
                <w:color w:val="000000"/>
                <w:sz w:val="16"/>
                <w:szCs w:val="16"/>
              </w:rPr>
            </w:pPr>
            <w:r w:rsidRPr="008647AE">
              <w:rPr>
                <w:rFonts w:ascii="Arial" w:hAnsi="Arial" w:cs="Arial"/>
                <w:b/>
                <w:bCs/>
                <w:color w:val="000000"/>
                <w:sz w:val="16"/>
                <w:szCs w:val="16"/>
              </w:rPr>
              <w:t>12,30%</w:t>
            </w:r>
          </w:p>
        </w:tc>
        <w:tc>
          <w:tcPr>
            <w:tcW w:w="1275" w:type="dxa"/>
            <w:tcBorders>
              <w:top w:val="single" w:sz="12" w:space="0" w:color="auto"/>
              <w:left w:val="nil"/>
              <w:bottom w:val="single" w:sz="12" w:space="0" w:color="auto"/>
              <w:right w:val="nil"/>
            </w:tcBorders>
            <w:shd w:val="clear" w:color="auto" w:fill="auto"/>
            <w:noWrap/>
            <w:vAlign w:val="center"/>
            <w:hideMark/>
          </w:tcPr>
          <w:p w14:paraId="2C0B5EF9" w14:textId="77777777" w:rsidR="00542D2E" w:rsidRPr="008647AE" w:rsidRDefault="00542D2E" w:rsidP="001968B1">
            <w:pPr>
              <w:autoSpaceDE/>
              <w:autoSpaceDN/>
              <w:jc w:val="right"/>
              <w:rPr>
                <w:rFonts w:ascii="Arial" w:hAnsi="Arial" w:cs="Arial"/>
                <w:b/>
                <w:bCs/>
                <w:color w:val="000000"/>
                <w:sz w:val="16"/>
                <w:szCs w:val="16"/>
              </w:rPr>
            </w:pPr>
            <w:r w:rsidRPr="008647AE">
              <w:rPr>
                <w:rFonts w:ascii="Arial" w:hAnsi="Arial" w:cs="Arial"/>
                <w:b/>
                <w:bCs/>
                <w:color w:val="000000"/>
                <w:sz w:val="16"/>
                <w:szCs w:val="16"/>
              </w:rPr>
              <w:t>87,30%</w:t>
            </w:r>
          </w:p>
        </w:tc>
      </w:tr>
    </w:tbl>
    <w:p w14:paraId="081A19B8" w14:textId="77777777" w:rsidR="00542D2E" w:rsidRPr="00F9569E" w:rsidRDefault="00542D2E" w:rsidP="00542D2E">
      <w:pPr>
        <w:spacing w:after="120" w:line="300" w:lineRule="auto"/>
        <w:ind w:firstLine="709"/>
        <w:jc w:val="both"/>
        <w:rPr>
          <w:rFonts w:ascii="Arial" w:hAnsi="Arial" w:cs="Arial"/>
          <w:bCs/>
          <w:sz w:val="22"/>
          <w:szCs w:val="22"/>
        </w:rPr>
      </w:pPr>
    </w:p>
    <w:p w14:paraId="6C5959D2" w14:textId="77777777" w:rsidR="00542D2E" w:rsidRPr="00F9569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Estas aportaciones, que tienen carácter finalista respecto del servicio público que se presta, están englobadas en dos grupos (Entidades locales y Comunidad Autónoma de Canarias), como así se recoge en el artículo 30 de los Estatutos del Consorcio:</w:t>
      </w:r>
    </w:p>
    <w:p w14:paraId="3AD7AD0C" w14:textId="77777777" w:rsidR="00542D2E" w:rsidRPr="00F9569E" w:rsidRDefault="00542D2E" w:rsidP="00542D2E">
      <w:pPr>
        <w:spacing w:line="300" w:lineRule="auto"/>
        <w:ind w:firstLine="709"/>
        <w:jc w:val="both"/>
        <w:rPr>
          <w:rFonts w:ascii="Arial" w:hAnsi="Arial" w:cs="Arial"/>
          <w:bCs/>
          <w:sz w:val="22"/>
          <w:szCs w:val="22"/>
        </w:rPr>
      </w:pPr>
    </w:p>
    <w:p w14:paraId="7F168497" w14:textId="77777777" w:rsidR="00542D2E" w:rsidRPr="00F9569E" w:rsidRDefault="00542D2E" w:rsidP="00542D2E">
      <w:pPr>
        <w:spacing w:line="300" w:lineRule="auto"/>
        <w:ind w:firstLine="709"/>
        <w:jc w:val="both"/>
        <w:rPr>
          <w:rFonts w:ascii="Arial" w:hAnsi="Arial" w:cs="Arial"/>
          <w:bCs/>
          <w:sz w:val="22"/>
          <w:szCs w:val="22"/>
        </w:rPr>
      </w:pPr>
      <w:r w:rsidRPr="00F9569E">
        <w:rPr>
          <w:rFonts w:ascii="Arial" w:hAnsi="Arial" w:cs="Arial"/>
          <w:bCs/>
          <w:sz w:val="22"/>
          <w:szCs w:val="22"/>
        </w:rPr>
        <w:t xml:space="preserve">1.- </w:t>
      </w:r>
      <w:r w:rsidRPr="00F9569E">
        <w:rPr>
          <w:rFonts w:ascii="Arial" w:hAnsi="Arial" w:cs="Arial"/>
          <w:bCs/>
          <w:sz w:val="22"/>
          <w:szCs w:val="22"/>
          <w:u w:val="single"/>
        </w:rPr>
        <w:t>Entidades locales</w:t>
      </w:r>
      <w:r w:rsidRPr="00F9569E">
        <w:rPr>
          <w:rFonts w:ascii="Arial" w:hAnsi="Arial" w:cs="Arial"/>
          <w:bCs/>
          <w:sz w:val="22"/>
          <w:szCs w:val="22"/>
        </w:rPr>
        <w:t xml:space="preserve">: El Excmo. Cabildo Insular de Tenerife y los 31 ayuntamientos de la isla de Tenerife. </w:t>
      </w:r>
    </w:p>
    <w:p w14:paraId="1DE98FE4" w14:textId="77777777" w:rsidR="00542D2E" w:rsidRPr="00F9569E" w:rsidRDefault="00542D2E" w:rsidP="00542D2E">
      <w:pPr>
        <w:spacing w:line="300" w:lineRule="auto"/>
        <w:ind w:firstLine="709"/>
        <w:jc w:val="both"/>
        <w:rPr>
          <w:rFonts w:ascii="Arial" w:hAnsi="Arial" w:cs="Arial"/>
          <w:bCs/>
          <w:sz w:val="22"/>
          <w:szCs w:val="22"/>
        </w:rPr>
      </w:pPr>
    </w:p>
    <w:p w14:paraId="2441DB32" w14:textId="77777777" w:rsidR="00542D2E" w:rsidRPr="00F9569E" w:rsidRDefault="00542D2E" w:rsidP="00542D2E">
      <w:pPr>
        <w:spacing w:after="120" w:line="300" w:lineRule="auto"/>
        <w:ind w:firstLine="709"/>
        <w:jc w:val="both"/>
        <w:rPr>
          <w:rFonts w:ascii="Arial" w:hAnsi="Arial" w:cs="Arial"/>
          <w:bCs/>
          <w:sz w:val="22"/>
          <w:szCs w:val="22"/>
        </w:rPr>
      </w:pPr>
      <w:r>
        <w:rPr>
          <w:rFonts w:ascii="Arial" w:hAnsi="Arial" w:cs="Arial"/>
          <w:bCs/>
          <w:sz w:val="22"/>
          <w:szCs w:val="22"/>
        </w:rPr>
        <w:lastRenderedPageBreak/>
        <w:t>L</w:t>
      </w:r>
      <w:r w:rsidRPr="00F9569E">
        <w:rPr>
          <w:rFonts w:ascii="Arial" w:hAnsi="Arial" w:cs="Arial"/>
          <w:bCs/>
          <w:sz w:val="22"/>
          <w:szCs w:val="22"/>
        </w:rPr>
        <w:t>os ayuntamientos consorciados ascienden a veintic</w:t>
      </w:r>
      <w:r>
        <w:rPr>
          <w:rFonts w:ascii="Arial" w:hAnsi="Arial" w:cs="Arial"/>
          <w:bCs/>
          <w:sz w:val="22"/>
          <w:szCs w:val="22"/>
        </w:rPr>
        <w:t>uatro y l</w:t>
      </w:r>
      <w:r w:rsidRPr="00F9569E">
        <w:rPr>
          <w:rFonts w:ascii="Arial" w:hAnsi="Arial" w:cs="Arial"/>
          <w:bCs/>
          <w:sz w:val="22"/>
          <w:szCs w:val="22"/>
        </w:rPr>
        <w:t xml:space="preserve">os no consorciados </w:t>
      </w:r>
      <w:r>
        <w:rPr>
          <w:rFonts w:ascii="Arial" w:hAnsi="Arial" w:cs="Arial"/>
          <w:bCs/>
          <w:sz w:val="22"/>
          <w:szCs w:val="22"/>
        </w:rPr>
        <w:t xml:space="preserve">no han variado con respecto al ejercicio anterior, por lo que continúan siendo </w:t>
      </w:r>
      <w:r w:rsidRPr="00F9569E">
        <w:rPr>
          <w:rFonts w:ascii="Arial" w:hAnsi="Arial" w:cs="Arial"/>
          <w:bCs/>
          <w:sz w:val="22"/>
          <w:szCs w:val="22"/>
        </w:rPr>
        <w:t xml:space="preserve">siete: Buenavista del Norte, La Matanza de Acentejo, La Victoria de Acentejo, El Tanque, Santiago del Teide, Santa Úrsula y San Juan de la Rambla. </w:t>
      </w:r>
    </w:p>
    <w:p w14:paraId="0D82DDF1" w14:textId="77777777" w:rsidR="00542D2E" w:rsidRPr="00F9569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Las aportaciones que les corresponden a los siete ayuntamientos no consorciados, a los que igualmente se les presta el servicio de prevención, extinción de incendios y salvamento, son abonadas por el Cabildo Insular de Tenerife</w:t>
      </w:r>
      <w:r>
        <w:rPr>
          <w:rFonts w:ascii="Arial" w:hAnsi="Arial" w:cs="Arial"/>
          <w:bCs/>
          <w:sz w:val="22"/>
          <w:szCs w:val="22"/>
        </w:rPr>
        <w:t xml:space="preserve"> y supone</w:t>
      </w:r>
      <w:r w:rsidRPr="00F9569E">
        <w:rPr>
          <w:rFonts w:ascii="Arial" w:hAnsi="Arial" w:cs="Arial"/>
          <w:bCs/>
          <w:sz w:val="22"/>
          <w:szCs w:val="22"/>
        </w:rPr>
        <w:t xml:space="preserve"> </w:t>
      </w:r>
      <w:r>
        <w:rPr>
          <w:rFonts w:ascii="Arial" w:hAnsi="Arial" w:cs="Arial"/>
          <w:bCs/>
          <w:sz w:val="22"/>
          <w:szCs w:val="22"/>
        </w:rPr>
        <w:t xml:space="preserve">el 1,401% del total de las administraciones locales </w:t>
      </w:r>
      <w:r w:rsidRPr="00F9569E">
        <w:rPr>
          <w:rFonts w:ascii="Arial" w:hAnsi="Arial" w:cs="Arial"/>
          <w:bCs/>
          <w:sz w:val="22"/>
          <w:szCs w:val="22"/>
        </w:rPr>
        <w:t>(</w:t>
      </w:r>
      <w:r>
        <w:rPr>
          <w:rFonts w:ascii="Arial" w:hAnsi="Arial" w:cs="Arial"/>
          <w:bCs/>
          <w:sz w:val="22"/>
          <w:szCs w:val="22"/>
        </w:rPr>
        <w:t>246.034,04</w:t>
      </w:r>
      <w:r w:rsidRPr="00F9569E">
        <w:rPr>
          <w:rFonts w:ascii="Arial" w:hAnsi="Arial" w:cs="Arial"/>
          <w:bCs/>
          <w:sz w:val="22"/>
          <w:szCs w:val="22"/>
        </w:rPr>
        <w:t xml:space="preserve"> euros).</w:t>
      </w:r>
    </w:p>
    <w:p w14:paraId="708912AE" w14:textId="77777777" w:rsidR="00542D2E" w:rsidRPr="00F9569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 xml:space="preserve">En lo que se refiere a las entidades locales, la aportación principal es la del Excmo. Cabildo Insular de Tenerife con un 40% del total de aportaciones de las entidades locales de la Isla, que este año asciende a </w:t>
      </w:r>
      <w:r>
        <w:rPr>
          <w:rFonts w:ascii="Arial" w:hAnsi="Arial" w:cs="Arial"/>
          <w:bCs/>
          <w:sz w:val="22"/>
          <w:szCs w:val="22"/>
        </w:rPr>
        <w:t>7.026.434,30</w:t>
      </w:r>
      <w:r w:rsidRPr="00F9569E">
        <w:rPr>
          <w:rFonts w:ascii="Arial" w:hAnsi="Arial" w:cs="Arial"/>
          <w:bCs/>
          <w:sz w:val="22"/>
          <w:szCs w:val="22"/>
        </w:rPr>
        <w:t xml:space="preserve"> euros. Adicionalmente, como se ha indicado en el párrafo anterior, el Cabildo Insular aporta la cantidad correspondiente a los ayuntamientos no consorciados, </w:t>
      </w:r>
      <w:r>
        <w:rPr>
          <w:rFonts w:ascii="Arial" w:hAnsi="Arial" w:cs="Arial"/>
          <w:bCs/>
          <w:sz w:val="22"/>
          <w:szCs w:val="22"/>
        </w:rPr>
        <w:t>246.034,04</w:t>
      </w:r>
      <w:r w:rsidRPr="00F9569E">
        <w:rPr>
          <w:rFonts w:ascii="Arial" w:hAnsi="Arial" w:cs="Arial"/>
          <w:bCs/>
          <w:sz w:val="22"/>
          <w:szCs w:val="22"/>
        </w:rPr>
        <w:t xml:space="preserve"> euros, y una aportación específica de corriente para las Asociaciones de Bomberos Voluntarios por importe de 100.000,00 euros. El total aportado por el Cabildo en el capítulo IV de ingresos asciende a </w:t>
      </w:r>
      <w:r>
        <w:rPr>
          <w:rFonts w:ascii="Arial" w:hAnsi="Arial" w:cs="Arial"/>
          <w:bCs/>
          <w:sz w:val="22"/>
          <w:szCs w:val="22"/>
        </w:rPr>
        <w:t>7.372.468,34</w:t>
      </w:r>
      <w:r w:rsidRPr="00F9569E">
        <w:rPr>
          <w:rFonts w:ascii="Arial" w:hAnsi="Arial" w:cs="Arial"/>
          <w:bCs/>
          <w:sz w:val="22"/>
          <w:szCs w:val="22"/>
        </w:rPr>
        <w:t xml:space="preserve"> euros. </w:t>
      </w:r>
    </w:p>
    <w:p w14:paraId="559E9CE3" w14:textId="77777777" w:rsidR="00542D2E" w:rsidRPr="00F9569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 xml:space="preserve">Por otro lado, la aportación total de los 31 ayuntamientos de la Isla de </w:t>
      </w:r>
      <w:proofErr w:type="gramStart"/>
      <w:r w:rsidRPr="00F9569E">
        <w:rPr>
          <w:rFonts w:ascii="Arial" w:hAnsi="Arial" w:cs="Arial"/>
          <w:bCs/>
          <w:sz w:val="22"/>
          <w:szCs w:val="22"/>
        </w:rPr>
        <w:t>Tenerife,  se</w:t>
      </w:r>
      <w:proofErr w:type="gramEnd"/>
      <w:r w:rsidRPr="00F9569E">
        <w:rPr>
          <w:rFonts w:ascii="Arial" w:hAnsi="Arial" w:cs="Arial"/>
          <w:bCs/>
          <w:sz w:val="22"/>
          <w:szCs w:val="22"/>
        </w:rPr>
        <w:t xml:space="preserve"> cifra en </w:t>
      </w:r>
      <w:r>
        <w:rPr>
          <w:rFonts w:ascii="Arial" w:hAnsi="Arial" w:cs="Arial"/>
          <w:bCs/>
          <w:sz w:val="22"/>
          <w:szCs w:val="22"/>
        </w:rPr>
        <w:t>10.539.651,45</w:t>
      </w:r>
      <w:r w:rsidRPr="00F9569E">
        <w:rPr>
          <w:rFonts w:ascii="Arial" w:hAnsi="Arial" w:cs="Arial"/>
          <w:bCs/>
          <w:sz w:val="22"/>
          <w:szCs w:val="22"/>
        </w:rPr>
        <w:t xml:space="preserve"> euros (consorciados y no consorciados), distribuyéndose en tres bloques:</w:t>
      </w:r>
    </w:p>
    <w:p w14:paraId="40F59E16" w14:textId="77777777" w:rsidR="00542D2E" w:rsidRPr="00F9569E" w:rsidRDefault="00542D2E" w:rsidP="00542D2E">
      <w:pPr>
        <w:pStyle w:val="Prrafodelista"/>
        <w:numPr>
          <w:ilvl w:val="0"/>
          <w:numId w:val="1"/>
        </w:numPr>
        <w:spacing w:line="300" w:lineRule="auto"/>
        <w:jc w:val="both"/>
        <w:rPr>
          <w:rFonts w:ascii="Arial" w:hAnsi="Arial" w:cs="Arial"/>
          <w:bCs/>
          <w:sz w:val="22"/>
          <w:szCs w:val="22"/>
        </w:rPr>
      </w:pPr>
      <w:r w:rsidRPr="00F9569E">
        <w:rPr>
          <w:rFonts w:ascii="Arial" w:hAnsi="Arial" w:cs="Arial"/>
          <w:bCs/>
          <w:sz w:val="22"/>
          <w:szCs w:val="22"/>
        </w:rPr>
        <w:t xml:space="preserve">Aportaciones de Ayuntamientos de más de 50.000 habitantes (43%), con un total de </w:t>
      </w:r>
      <w:r>
        <w:rPr>
          <w:rFonts w:ascii="Arial" w:hAnsi="Arial" w:cs="Arial"/>
          <w:bCs/>
          <w:sz w:val="22"/>
          <w:szCs w:val="22"/>
        </w:rPr>
        <w:t xml:space="preserve">7.533.416,88 </w:t>
      </w:r>
      <w:r w:rsidRPr="00F9569E">
        <w:rPr>
          <w:rFonts w:ascii="Arial" w:hAnsi="Arial" w:cs="Arial"/>
          <w:bCs/>
          <w:sz w:val="22"/>
          <w:szCs w:val="22"/>
        </w:rPr>
        <w:t>euros, entre los que se incluyen Ayuntamiento de Santa Cruz de Tenerife con un 19% (</w:t>
      </w:r>
      <w:r>
        <w:rPr>
          <w:rFonts w:ascii="Arial" w:hAnsi="Arial" w:cs="Arial"/>
          <w:bCs/>
          <w:sz w:val="22"/>
          <w:szCs w:val="22"/>
        </w:rPr>
        <w:t>3.337.556,29</w:t>
      </w:r>
      <w:r w:rsidRPr="00F9569E">
        <w:rPr>
          <w:rFonts w:ascii="Arial" w:hAnsi="Arial" w:cs="Arial"/>
          <w:bCs/>
          <w:sz w:val="22"/>
          <w:szCs w:val="22"/>
        </w:rPr>
        <w:t xml:space="preserve"> euros), el Ayuntamiento de San Cristóbal de La Laguna con un 14% (</w:t>
      </w:r>
      <w:r>
        <w:rPr>
          <w:rFonts w:ascii="Arial" w:hAnsi="Arial" w:cs="Arial"/>
          <w:bCs/>
          <w:sz w:val="22"/>
          <w:szCs w:val="22"/>
        </w:rPr>
        <w:t>2.459.252,01</w:t>
      </w:r>
      <w:r w:rsidRPr="00F9569E">
        <w:rPr>
          <w:rFonts w:ascii="Arial" w:hAnsi="Arial" w:cs="Arial"/>
          <w:bCs/>
          <w:sz w:val="22"/>
          <w:szCs w:val="22"/>
        </w:rPr>
        <w:t xml:space="preserve"> euros), el Ayuntamiento de Arona con una aportación del 7% (</w:t>
      </w:r>
      <w:r>
        <w:rPr>
          <w:rFonts w:ascii="Arial" w:hAnsi="Arial" w:cs="Arial"/>
          <w:bCs/>
          <w:sz w:val="22"/>
          <w:szCs w:val="22"/>
        </w:rPr>
        <w:t>1.229.626,00</w:t>
      </w:r>
      <w:r w:rsidRPr="00F9569E">
        <w:rPr>
          <w:rFonts w:ascii="Arial" w:hAnsi="Arial" w:cs="Arial"/>
          <w:bCs/>
          <w:sz w:val="22"/>
          <w:szCs w:val="22"/>
        </w:rPr>
        <w:t xml:space="preserve"> euros) y el Ayuntamiento de Granadilla con un 3% (</w:t>
      </w:r>
      <w:r>
        <w:rPr>
          <w:rFonts w:ascii="Arial" w:hAnsi="Arial" w:cs="Arial"/>
          <w:bCs/>
          <w:sz w:val="22"/>
          <w:szCs w:val="22"/>
        </w:rPr>
        <w:t>526.982,57</w:t>
      </w:r>
      <w:r w:rsidRPr="00F9569E">
        <w:rPr>
          <w:rFonts w:ascii="Arial" w:hAnsi="Arial" w:cs="Arial"/>
          <w:bCs/>
          <w:sz w:val="22"/>
          <w:szCs w:val="22"/>
        </w:rPr>
        <w:t xml:space="preserve"> euros).</w:t>
      </w:r>
    </w:p>
    <w:p w14:paraId="29BE81DE" w14:textId="77777777" w:rsidR="00542D2E" w:rsidRPr="00F9569E" w:rsidRDefault="00542D2E" w:rsidP="00542D2E">
      <w:pPr>
        <w:pStyle w:val="Prrafodelista"/>
        <w:numPr>
          <w:ilvl w:val="0"/>
          <w:numId w:val="1"/>
        </w:numPr>
        <w:spacing w:line="300" w:lineRule="auto"/>
        <w:jc w:val="both"/>
        <w:rPr>
          <w:rFonts w:ascii="Arial" w:hAnsi="Arial" w:cs="Arial"/>
          <w:bCs/>
          <w:sz w:val="22"/>
          <w:szCs w:val="22"/>
        </w:rPr>
      </w:pPr>
      <w:r w:rsidRPr="00F9569E">
        <w:rPr>
          <w:rFonts w:ascii="Arial" w:hAnsi="Arial" w:cs="Arial"/>
          <w:bCs/>
          <w:sz w:val="22"/>
          <w:szCs w:val="22"/>
        </w:rPr>
        <w:t>Aportaciones de Ayuntamientos entre 20.001 y 50.000 habitantes, con un 14% del total, que ascienden a 2.</w:t>
      </w:r>
      <w:r>
        <w:rPr>
          <w:rFonts w:ascii="Arial" w:hAnsi="Arial" w:cs="Arial"/>
          <w:bCs/>
          <w:sz w:val="22"/>
          <w:szCs w:val="22"/>
        </w:rPr>
        <w:t>459.252,01</w:t>
      </w:r>
      <w:r w:rsidRPr="00F9569E">
        <w:rPr>
          <w:rFonts w:ascii="Arial" w:hAnsi="Arial" w:cs="Arial"/>
          <w:bCs/>
          <w:sz w:val="22"/>
          <w:szCs w:val="22"/>
        </w:rPr>
        <w:t xml:space="preserve"> euros).</w:t>
      </w:r>
    </w:p>
    <w:p w14:paraId="0C88ED41" w14:textId="77777777" w:rsidR="00542D2E" w:rsidRPr="00F9569E" w:rsidRDefault="00542D2E" w:rsidP="00542D2E">
      <w:pPr>
        <w:pStyle w:val="Prrafodelista"/>
        <w:numPr>
          <w:ilvl w:val="0"/>
          <w:numId w:val="1"/>
        </w:numPr>
        <w:spacing w:line="300" w:lineRule="auto"/>
        <w:jc w:val="both"/>
        <w:rPr>
          <w:rFonts w:ascii="Arial" w:hAnsi="Arial" w:cs="Arial"/>
          <w:bCs/>
          <w:sz w:val="22"/>
          <w:szCs w:val="22"/>
        </w:rPr>
      </w:pPr>
      <w:r w:rsidRPr="00F9569E">
        <w:rPr>
          <w:rFonts w:ascii="Arial" w:hAnsi="Arial" w:cs="Arial"/>
          <w:bCs/>
          <w:sz w:val="22"/>
          <w:szCs w:val="22"/>
        </w:rPr>
        <w:t xml:space="preserve">Aportaciones de los Ayuntamientos de 20.000 habitantes o menos, un 3% del total, que se cifra en </w:t>
      </w:r>
      <w:r>
        <w:rPr>
          <w:rFonts w:ascii="Arial" w:hAnsi="Arial" w:cs="Arial"/>
          <w:bCs/>
          <w:sz w:val="22"/>
          <w:szCs w:val="22"/>
        </w:rPr>
        <w:t>526.982,57</w:t>
      </w:r>
      <w:r w:rsidRPr="00F9569E">
        <w:rPr>
          <w:rFonts w:ascii="Arial" w:hAnsi="Arial" w:cs="Arial"/>
          <w:bCs/>
          <w:sz w:val="22"/>
          <w:szCs w:val="22"/>
        </w:rPr>
        <w:t xml:space="preserve"> euros. Dentro de este bloque están incluidos los siete ayuntamientos no consorciados de la Isla (Buenavista, La Matanza, La Victoria, El Tanque, Santiago del Teide, Santa Úrsula y San Juan de la Rambla) que suman </w:t>
      </w:r>
      <w:r>
        <w:rPr>
          <w:rFonts w:ascii="Arial" w:hAnsi="Arial" w:cs="Arial"/>
          <w:bCs/>
          <w:sz w:val="22"/>
          <w:szCs w:val="22"/>
        </w:rPr>
        <w:t>246.034,04</w:t>
      </w:r>
      <w:r w:rsidRPr="00F9569E">
        <w:rPr>
          <w:rFonts w:ascii="Arial" w:hAnsi="Arial" w:cs="Arial"/>
          <w:bCs/>
          <w:sz w:val="22"/>
          <w:szCs w:val="22"/>
        </w:rPr>
        <w:t xml:space="preserve"> euros. </w:t>
      </w:r>
    </w:p>
    <w:p w14:paraId="7C0294A7" w14:textId="77777777" w:rsidR="00542D2E" w:rsidRPr="00F9569E" w:rsidRDefault="00542D2E" w:rsidP="00542D2E">
      <w:pPr>
        <w:spacing w:line="300" w:lineRule="auto"/>
        <w:jc w:val="both"/>
        <w:rPr>
          <w:rFonts w:ascii="Arial" w:hAnsi="Arial" w:cs="Arial"/>
          <w:bCs/>
          <w:sz w:val="22"/>
          <w:szCs w:val="22"/>
        </w:rPr>
      </w:pPr>
    </w:p>
    <w:tbl>
      <w:tblPr>
        <w:tblW w:w="8568" w:type="dxa"/>
        <w:tblCellMar>
          <w:left w:w="70" w:type="dxa"/>
          <w:right w:w="70" w:type="dxa"/>
        </w:tblCellMar>
        <w:tblLook w:val="04A0" w:firstRow="1" w:lastRow="0" w:firstColumn="1" w:lastColumn="0" w:noHBand="0" w:noVBand="1"/>
      </w:tblPr>
      <w:tblGrid>
        <w:gridCol w:w="3400"/>
        <w:gridCol w:w="1380"/>
        <w:gridCol w:w="1300"/>
        <w:gridCol w:w="1008"/>
        <w:gridCol w:w="1480"/>
      </w:tblGrid>
      <w:tr w:rsidR="00542D2E" w:rsidRPr="00680162" w14:paraId="3B49C196" w14:textId="77777777" w:rsidTr="001968B1">
        <w:trPr>
          <w:trHeight w:val="480"/>
        </w:trPr>
        <w:tc>
          <w:tcPr>
            <w:tcW w:w="3400" w:type="dxa"/>
            <w:tcBorders>
              <w:top w:val="single" w:sz="12" w:space="0" w:color="auto"/>
              <w:left w:val="nil"/>
              <w:bottom w:val="single" w:sz="12" w:space="0" w:color="auto"/>
              <w:right w:val="nil"/>
            </w:tcBorders>
            <w:shd w:val="clear" w:color="auto" w:fill="auto"/>
            <w:noWrap/>
            <w:vAlign w:val="center"/>
            <w:hideMark/>
          </w:tcPr>
          <w:p w14:paraId="0A0DB3CC" w14:textId="77777777" w:rsidR="00542D2E" w:rsidRPr="00680162" w:rsidRDefault="00542D2E" w:rsidP="001968B1">
            <w:pPr>
              <w:autoSpaceDE/>
              <w:autoSpaceDN/>
              <w:rPr>
                <w:rFonts w:ascii="Arial" w:hAnsi="Arial" w:cs="Arial"/>
                <w:b/>
                <w:bCs/>
                <w:color w:val="000000"/>
                <w:sz w:val="16"/>
                <w:szCs w:val="16"/>
              </w:rPr>
            </w:pPr>
            <w:r w:rsidRPr="00680162">
              <w:rPr>
                <w:rFonts w:ascii="Arial" w:hAnsi="Arial" w:cs="Arial"/>
                <w:b/>
                <w:bCs/>
                <w:color w:val="000000"/>
                <w:sz w:val="16"/>
                <w:szCs w:val="16"/>
              </w:rPr>
              <w:t> </w:t>
            </w:r>
          </w:p>
        </w:tc>
        <w:tc>
          <w:tcPr>
            <w:tcW w:w="1380" w:type="dxa"/>
            <w:tcBorders>
              <w:top w:val="single" w:sz="12" w:space="0" w:color="auto"/>
              <w:left w:val="nil"/>
              <w:bottom w:val="single" w:sz="12" w:space="0" w:color="auto"/>
              <w:right w:val="nil"/>
            </w:tcBorders>
            <w:shd w:val="clear" w:color="auto" w:fill="auto"/>
            <w:noWrap/>
            <w:vAlign w:val="center"/>
            <w:hideMark/>
          </w:tcPr>
          <w:p w14:paraId="4AB74697" w14:textId="77777777" w:rsidR="00542D2E" w:rsidRPr="00680162" w:rsidRDefault="00542D2E" w:rsidP="001968B1">
            <w:pPr>
              <w:autoSpaceDE/>
              <w:autoSpaceDN/>
              <w:jc w:val="center"/>
              <w:rPr>
                <w:rFonts w:ascii="Arial" w:hAnsi="Arial" w:cs="Arial"/>
                <w:b/>
                <w:bCs/>
                <w:color w:val="000000"/>
                <w:sz w:val="16"/>
                <w:szCs w:val="16"/>
              </w:rPr>
            </w:pPr>
            <w:r w:rsidRPr="00680162">
              <w:rPr>
                <w:rFonts w:ascii="Arial" w:hAnsi="Arial" w:cs="Arial"/>
                <w:b/>
                <w:bCs/>
                <w:color w:val="000000"/>
                <w:sz w:val="16"/>
                <w:szCs w:val="16"/>
              </w:rPr>
              <w:t>2023</w:t>
            </w:r>
          </w:p>
        </w:tc>
        <w:tc>
          <w:tcPr>
            <w:tcW w:w="1300" w:type="dxa"/>
            <w:tcBorders>
              <w:top w:val="single" w:sz="12" w:space="0" w:color="auto"/>
              <w:left w:val="nil"/>
              <w:bottom w:val="single" w:sz="12" w:space="0" w:color="auto"/>
              <w:right w:val="nil"/>
            </w:tcBorders>
            <w:shd w:val="clear" w:color="auto" w:fill="auto"/>
            <w:noWrap/>
            <w:vAlign w:val="center"/>
            <w:hideMark/>
          </w:tcPr>
          <w:p w14:paraId="741BF282" w14:textId="77777777" w:rsidR="00542D2E" w:rsidRPr="00680162" w:rsidRDefault="00542D2E" w:rsidP="001968B1">
            <w:pPr>
              <w:autoSpaceDE/>
              <w:autoSpaceDN/>
              <w:jc w:val="center"/>
              <w:rPr>
                <w:rFonts w:ascii="Arial" w:hAnsi="Arial" w:cs="Arial"/>
                <w:b/>
                <w:bCs/>
                <w:color w:val="000000"/>
                <w:sz w:val="16"/>
                <w:szCs w:val="16"/>
              </w:rPr>
            </w:pPr>
            <w:r w:rsidRPr="00680162">
              <w:rPr>
                <w:rFonts w:ascii="Arial" w:hAnsi="Arial" w:cs="Arial"/>
                <w:b/>
                <w:bCs/>
                <w:color w:val="000000"/>
                <w:sz w:val="16"/>
                <w:szCs w:val="16"/>
              </w:rPr>
              <w:t>2022</w:t>
            </w:r>
          </w:p>
        </w:tc>
        <w:tc>
          <w:tcPr>
            <w:tcW w:w="1008" w:type="dxa"/>
            <w:tcBorders>
              <w:top w:val="single" w:sz="12" w:space="0" w:color="auto"/>
              <w:left w:val="nil"/>
              <w:bottom w:val="single" w:sz="12" w:space="0" w:color="auto"/>
              <w:right w:val="nil"/>
            </w:tcBorders>
            <w:shd w:val="clear" w:color="auto" w:fill="auto"/>
            <w:vAlign w:val="center"/>
            <w:hideMark/>
          </w:tcPr>
          <w:p w14:paraId="6F335564" w14:textId="77777777" w:rsidR="00542D2E" w:rsidRPr="00680162" w:rsidRDefault="00542D2E" w:rsidP="001968B1">
            <w:pPr>
              <w:autoSpaceDE/>
              <w:autoSpaceDN/>
              <w:jc w:val="center"/>
              <w:rPr>
                <w:rFonts w:ascii="Arial" w:hAnsi="Arial" w:cs="Arial"/>
                <w:b/>
                <w:bCs/>
                <w:color w:val="000000"/>
                <w:sz w:val="16"/>
                <w:szCs w:val="16"/>
              </w:rPr>
            </w:pPr>
            <w:r w:rsidRPr="00680162">
              <w:rPr>
                <w:rFonts w:ascii="Arial" w:hAnsi="Arial" w:cs="Arial"/>
                <w:b/>
                <w:bCs/>
                <w:color w:val="000000"/>
                <w:sz w:val="16"/>
                <w:szCs w:val="16"/>
              </w:rPr>
              <w:t>%</w:t>
            </w:r>
            <w:r w:rsidRPr="00680162">
              <w:rPr>
                <w:rFonts w:ascii="Arial" w:hAnsi="Arial" w:cs="Arial"/>
                <w:b/>
                <w:bCs/>
                <w:color w:val="000000"/>
                <w:sz w:val="16"/>
                <w:szCs w:val="16"/>
              </w:rPr>
              <w:br/>
              <w:t>2023-2022</w:t>
            </w:r>
          </w:p>
        </w:tc>
        <w:tc>
          <w:tcPr>
            <w:tcW w:w="1480" w:type="dxa"/>
            <w:tcBorders>
              <w:top w:val="single" w:sz="12" w:space="0" w:color="auto"/>
              <w:left w:val="nil"/>
              <w:bottom w:val="single" w:sz="12" w:space="0" w:color="auto"/>
              <w:right w:val="nil"/>
            </w:tcBorders>
            <w:shd w:val="clear" w:color="auto" w:fill="auto"/>
            <w:vAlign w:val="center"/>
            <w:hideMark/>
          </w:tcPr>
          <w:p w14:paraId="1F5FDA63" w14:textId="77777777" w:rsidR="00542D2E" w:rsidRPr="00680162" w:rsidRDefault="00542D2E" w:rsidP="001968B1">
            <w:pPr>
              <w:autoSpaceDE/>
              <w:autoSpaceDN/>
              <w:jc w:val="center"/>
              <w:rPr>
                <w:rFonts w:ascii="Arial" w:hAnsi="Arial" w:cs="Arial"/>
                <w:b/>
                <w:bCs/>
                <w:color w:val="000000"/>
                <w:sz w:val="16"/>
                <w:szCs w:val="16"/>
              </w:rPr>
            </w:pPr>
            <w:r w:rsidRPr="00680162">
              <w:rPr>
                <w:rFonts w:ascii="Arial" w:hAnsi="Arial" w:cs="Arial"/>
                <w:b/>
                <w:bCs/>
                <w:color w:val="000000"/>
                <w:sz w:val="16"/>
                <w:szCs w:val="16"/>
              </w:rPr>
              <w:t>% TOTAL</w:t>
            </w:r>
            <w:r w:rsidRPr="00680162">
              <w:rPr>
                <w:rFonts w:ascii="Arial" w:hAnsi="Arial" w:cs="Arial"/>
                <w:b/>
                <w:bCs/>
                <w:color w:val="000000"/>
                <w:sz w:val="16"/>
                <w:szCs w:val="16"/>
              </w:rPr>
              <w:br/>
              <w:t>PRESUPUESTO</w:t>
            </w:r>
          </w:p>
        </w:tc>
      </w:tr>
      <w:tr w:rsidR="00542D2E" w:rsidRPr="00680162" w14:paraId="38AF92D1" w14:textId="77777777" w:rsidTr="001968B1">
        <w:trPr>
          <w:trHeight w:val="240"/>
        </w:trPr>
        <w:tc>
          <w:tcPr>
            <w:tcW w:w="3400" w:type="dxa"/>
            <w:tcBorders>
              <w:top w:val="single" w:sz="12" w:space="0" w:color="auto"/>
              <w:left w:val="nil"/>
              <w:bottom w:val="single" w:sz="4" w:space="0" w:color="auto"/>
              <w:right w:val="nil"/>
            </w:tcBorders>
            <w:shd w:val="clear" w:color="auto" w:fill="auto"/>
            <w:noWrap/>
            <w:vAlign w:val="center"/>
            <w:hideMark/>
          </w:tcPr>
          <w:p w14:paraId="1794651F" w14:textId="77777777" w:rsidR="00542D2E" w:rsidRPr="00680162" w:rsidRDefault="00542D2E" w:rsidP="001968B1">
            <w:pPr>
              <w:autoSpaceDE/>
              <w:autoSpaceDN/>
              <w:rPr>
                <w:rFonts w:ascii="Arial" w:hAnsi="Arial" w:cs="Arial"/>
                <w:b/>
                <w:bCs/>
                <w:color w:val="000000"/>
                <w:sz w:val="16"/>
                <w:szCs w:val="16"/>
              </w:rPr>
            </w:pPr>
            <w:proofErr w:type="gramStart"/>
            <w:r w:rsidRPr="00680162">
              <w:rPr>
                <w:rFonts w:ascii="Arial" w:hAnsi="Arial" w:cs="Arial"/>
                <w:b/>
                <w:bCs/>
                <w:color w:val="000000"/>
                <w:sz w:val="16"/>
                <w:szCs w:val="16"/>
              </w:rPr>
              <w:t>Total</w:t>
            </w:r>
            <w:proofErr w:type="gramEnd"/>
            <w:r w:rsidRPr="00680162">
              <w:rPr>
                <w:rFonts w:ascii="Arial" w:hAnsi="Arial" w:cs="Arial"/>
                <w:b/>
                <w:bCs/>
                <w:color w:val="000000"/>
                <w:sz w:val="16"/>
                <w:szCs w:val="16"/>
              </w:rPr>
              <w:t xml:space="preserve"> a aportar AAPP Locales</w:t>
            </w:r>
          </w:p>
        </w:tc>
        <w:tc>
          <w:tcPr>
            <w:tcW w:w="1380" w:type="dxa"/>
            <w:tcBorders>
              <w:top w:val="single" w:sz="12" w:space="0" w:color="auto"/>
              <w:left w:val="nil"/>
              <w:bottom w:val="single" w:sz="4" w:space="0" w:color="auto"/>
              <w:right w:val="nil"/>
            </w:tcBorders>
            <w:shd w:val="clear" w:color="auto" w:fill="auto"/>
            <w:noWrap/>
            <w:vAlign w:val="center"/>
            <w:hideMark/>
          </w:tcPr>
          <w:p w14:paraId="32F810A2"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17.566.085,76</w:t>
            </w:r>
          </w:p>
        </w:tc>
        <w:tc>
          <w:tcPr>
            <w:tcW w:w="1300" w:type="dxa"/>
            <w:tcBorders>
              <w:top w:val="single" w:sz="12" w:space="0" w:color="auto"/>
              <w:left w:val="nil"/>
              <w:bottom w:val="single" w:sz="4" w:space="0" w:color="auto"/>
              <w:right w:val="nil"/>
            </w:tcBorders>
            <w:shd w:val="clear" w:color="auto" w:fill="auto"/>
            <w:noWrap/>
            <w:vAlign w:val="center"/>
            <w:hideMark/>
          </w:tcPr>
          <w:p w14:paraId="71A2DD6E"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15.465.161,43</w:t>
            </w:r>
          </w:p>
        </w:tc>
        <w:tc>
          <w:tcPr>
            <w:tcW w:w="1008" w:type="dxa"/>
            <w:tcBorders>
              <w:top w:val="single" w:sz="12" w:space="0" w:color="auto"/>
              <w:left w:val="nil"/>
              <w:bottom w:val="single" w:sz="4" w:space="0" w:color="auto"/>
              <w:right w:val="nil"/>
            </w:tcBorders>
            <w:shd w:val="clear" w:color="auto" w:fill="auto"/>
            <w:noWrap/>
            <w:vAlign w:val="center"/>
            <w:hideMark/>
          </w:tcPr>
          <w:p w14:paraId="1015C936"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single" w:sz="12" w:space="0" w:color="auto"/>
              <w:left w:val="nil"/>
              <w:bottom w:val="single" w:sz="4" w:space="0" w:color="auto"/>
              <w:right w:val="nil"/>
            </w:tcBorders>
            <w:shd w:val="clear" w:color="auto" w:fill="auto"/>
            <w:noWrap/>
            <w:vAlign w:val="center"/>
            <w:hideMark/>
          </w:tcPr>
          <w:p w14:paraId="2ED4E706"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75,37%</w:t>
            </w:r>
          </w:p>
        </w:tc>
      </w:tr>
      <w:tr w:rsidR="00542D2E" w:rsidRPr="00680162" w14:paraId="7A5959D7"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42A03A43"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Cabildo (40%)</w:t>
            </w:r>
          </w:p>
        </w:tc>
        <w:tc>
          <w:tcPr>
            <w:tcW w:w="1380" w:type="dxa"/>
            <w:tcBorders>
              <w:top w:val="nil"/>
              <w:left w:val="nil"/>
              <w:bottom w:val="single" w:sz="4" w:space="0" w:color="auto"/>
              <w:right w:val="nil"/>
            </w:tcBorders>
            <w:shd w:val="clear" w:color="auto" w:fill="auto"/>
            <w:noWrap/>
            <w:vAlign w:val="center"/>
            <w:hideMark/>
          </w:tcPr>
          <w:p w14:paraId="17E7EA1E"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7.026.434,30</w:t>
            </w:r>
          </w:p>
        </w:tc>
        <w:tc>
          <w:tcPr>
            <w:tcW w:w="1300" w:type="dxa"/>
            <w:tcBorders>
              <w:top w:val="nil"/>
              <w:left w:val="nil"/>
              <w:bottom w:val="single" w:sz="4" w:space="0" w:color="auto"/>
              <w:right w:val="nil"/>
            </w:tcBorders>
            <w:shd w:val="clear" w:color="auto" w:fill="auto"/>
            <w:noWrap/>
            <w:vAlign w:val="center"/>
            <w:hideMark/>
          </w:tcPr>
          <w:p w14:paraId="370D4935"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6.186.064,57</w:t>
            </w:r>
          </w:p>
        </w:tc>
        <w:tc>
          <w:tcPr>
            <w:tcW w:w="1008" w:type="dxa"/>
            <w:tcBorders>
              <w:top w:val="nil"/>
              <w:left w:val="nil"/>
              <w:bottom w:val="single" w:sz="4" w:space="0" w:color="auto"/>
              <w:right w:val="nil"/>
            </w:tcBorders>
            <w:shd w:val="clear" w:color="auto" w:fill="auto"/>
            <w:noWrap/>
            <w:vAlign w:val="center"/>
            <w:hideMark/>
          </w:tcPr>
          <w:p w14:paraId="13BE3499"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02F489DB"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30,15%</w:t>
            </w:r>
          </w:p>
        </w:tc>
      </w:tr>
      <w:tr w:rsidR="00542D2E" w:rsidRPr="00680162" w14:paraId="325C39FF"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50D891A8"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Ayuntamiento Santa Cruz (19%)</w:t>
            </w:r>
          </w:p>
        </w:tc>
        <w:tc>
          <w:tcPr>
            <w:tcW w:w="1380" w:type="dxa"/>
            <w:tcBorders>
              <w:top w:val="nil"/>
              <w:left w:val="nil"/>
              <w:bottom w:val="single" w:sz="4" w:space="0" w:color="auto"/>
              <w:right w:val="nil"/>
            </w:tcBorders>
            <w:shd w:val="clear" w:color="auto" w:fill="auto"/>
            <w:noWrap/>
            <w:vAlign w:val="center"/>
            <w:hideMark/>
          </w:tcPr>
          <w:p w14:paraId="1F58B0E0"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3.337.556,29</w:t>
            </w:r>
          </w:p>
        </w:tc>
        <w:tc>
          <w:tcPr>
            <w:tcW w:w="1300" w:type="dxa"/>
            <w:tcBorders>
              <w:top w:val="nil"/>
              <w:left w:val="nil"/>
              <w:bottom w:val="single" w:sz="4" w:space="0" w:color="auto"/>
              <w:right w:val="nil"/>
            </w:tcBorders>
            <w:shd w:val="clear" w:color="auto" w:fill="auto"/>
            <w:noWrap/>
            <w:vAlign w:val="center"/>
            <w:hideMark/>
          </w:tcPr>
          <w:p w14:paraId="288648DC"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2.938.380,67</w:t>
            </w:r>
          </w:p>
        </w:tc>
        <w:tc>
          <w:tcPr>
            <w:tcW w:w="1008" w:type="dxa"/>
            <w:tcBorders>
              <w:top w:val="nil"/>
              <w:left w:val="nil"/>
              <w:bottom w:val="single" w:sz="4" w:space="0" w:color="auto"/>
              <w:right w:val="nil"/>
            </w:tcBorders>
            <w:shd w:val="clear" w:color="auto" w:fill="auto"/>
            <w:noWrap/>
            <w:vAlign w:val="center"/>
            <w:hideMark/>
          </w:tcPr>
          <w:p w14:paraId="42A5DE56"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704F6ED8"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14,32%</w:t>
            </w:r>
          </w:p>
        </w:tc>
      </w:tr>
      <w:tr w:rsidR="00542D2E" w:rsidRPr="00680162" w14:paraId="488A18F6"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1729CA46"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Ayuntamiento La Laguna (14%)</w:t>
            </w:r>
          </w:p>
        </w:tc>
        <w:tc>
          <w:tcPr>
            <w:tcW w:w="1380" w:type="dxa"/>
            <w:tcBorders>
              <w:top w:val="nil"/>
              <w:left w:val="nil"/>
              <w:bottom w:val="single" w:sz="4" w:space="0" w:color="auto"/>
              <w:right w:val="nil"/>
            </w:tcBorders>
            <w:shd w:val="clear" w:color="auto" w:fill="auto"/>
            <w:noWrap/>
            <w:vAlign w:val="center"/>
            <w:hideMark/>
          </w:tcPr>
          <w:p w14:paraId="3941A2B7"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2.459.252,01</w:t>
            </w:r>
          </w:p>
        </w:tc>
        <w:tc>
          <w:tcPr>
            <w:tcW w:w="1300" w:type="dxa"/>
            <w:tcBorders>
              <w:top w:val="nil"/>
              <w:left w:val="nil"/>
              <w:bottom w:val="single" w:sz="4" w:space="0" w:color="auto"/>
              <w:right w:val="nil"/>
            </w:tcBorders>
            <w:shd w:val="clear" w:color="auto" w:fill="auto"/>
            <w:noWrap/>
            <w:vAlign w:val="center"/>
            <w:hideMark/>
          </w:tcPr>
          <w:p w14:paraId="260C24AB"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2.165.122,60</w:t>
            </w:r>
          </w:p>
        </w:tc>
        <w:tc>
          <w:tcPr>
            <w:tcW w:w="1008" w:type="dxa"/>
            <w:tcBorders>
              <w:top w:val="nil"/>
              <w:left w:val="nil"/>
              <w:bottom w:val="single" w:sz="4" w:space="0" w:color="auto"/>
              <w:right w:val="nil"/>
            </w:tcBorders>
            <w:shd w:val="clear" w:color="auto" w:fill="auto"/>
            <w:noWrap/>
            <w:vAlign w:val="center"/>
            <w:hideMark/>
          </w:tcPr>
          <w:p w14:paraId="3AE773F6"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5C5874EA"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10,55%</w:t>
            </w:r>
          </w:p>
        </w:tc>
      </w:tr>
      <w:tr w:rsidR="00542D2E" w:rsidRPr="00680162" w14:paraId="780D2049"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74EC7B0B"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Ayuntamiento Arona (7,00%)</w:t>
            </w:r>
          </w:p>
        </w:tc>
        <w:tc>
          <w:tcPr>
            <w:tcW w:w="1380" w:type="dxa"/>
            <w:tcBorders>
              <w:top w:val="nil"/>
              <w:left w:val="nil"/>
              <w:bottom w:val="single" w:sz="4" w:space="0" w:color="auto"/>
              <w:right w:val="nil"/>
            </w:tcBorders>
            <w:shd w:val="clear" w:color="auto" w:fill="auto"/>
            <w:noWrap/>
            <w:vAlign w:val="center"/>
            <w:hideMark/>
          </w:tcPr>
          <w:p w14:paraId="2F39417E"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1.229.626,00</w:t>
            </w:r>
          </w:p>
        </w:tc>
        <w:tc>
          <w:tcPr>
            <w:tcW w:w="1300" w:type="dxa"/>
            <w:tcBorders>
              <w:top w:val="nil"/>
              <w:left w:val="nil"/>
              <w:bottom w:val="single" w:sz="4" w:space="0" w:color="auto"/>
              <w:right w:val="nil"/>
            </w:tcBorders>
            <w:shd w:val="clear" w:color="auto" w:fill="auto"/>
            <w:noWrap/>
            <w:vAlign w:val="center"/>
            <w:hideMark/>
          </w:tcPr>
          <w:p w14:paraId="42925936"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1.082.561,30</w:t>
            </w:r>
          </w:p>
        </w:tc>
        <w:tc>
          <w:tcPr>
            <w:tcW w:w="1008" w:type="dxa"/>
            <w:tcBorders>
              <w:top w:val="nil"/>
              <w:left w:val="nil"/>
              <w:bottom w:val="single" w:sz="4" w:space="0" w:color="auto"/>
              <w:right w:val="nil"/>
            </w:tcBorders>
            <w:shd w:val="clear" w:color="auto" w:fill="auto"/>
            <w:noWrap/>
            <w:vAlign w:val="center"/>
            <w:hideMark/>
          </w:tcPr>
          <w:p w14:paraId="03754FAD"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467E5845"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5,28%</w:t>
            </w:r>
          </w:p>
        </w:tc>
      </w:tr>
      <w:tr w:rsidR="00542D2E" w:rsidRPr="00680162" w14:paraId="732F0C81"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2A9C8CD4"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Ayuntamiento de Granadilla (3%)</w:t>
            </w:r>
          </w:p>
        </w:tc>
        <w:tc>
          <w:tcPr>
            <w:tcW w:w="1380" w:type="dxa"/>
            <w:tcBorders>
              <w:top w:val="nil"/>
              <w:left w:val="nil"/>
              <w:bottom w:val="single" w:sz="4" w:space="0" w:color="auto"/>
              <w:right w:val="nil"/>
            </w:tcBorders>
            <w:shd w:val="clear" w:color="auto" w:fill="auto"/>
            <w:noWrap/>
            <w:vAlign w:val="center"/>
            <w:hideMark/>
          </w:tcPr>
          <w:p w14:paraId="52D361AE"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526.982,57</w:t>
            </w:r>
          </w:p>
        </w:tc>
        <w:tc>
          <w:tcPr>
            <w:tcW w:w="1300" w:type="dxa"/>
            <w:tcBorders>
              <w:top w:val="nil"/>
              <w:left w:val="nil"/>
              <w:bottom w:val="single" w:sz="4" w:space="0" w:color="auto"/>
              <w:right w:val="nil"/>
            </w:tcBorders>
            <w:shd w:val="clear" w:color="auto" w:fill="auto"/>
            <w:noWrap/>
            <w:vAlign w:val="center"/>
            <w:hideMark/>
          </w:tcPr>
          <w:p w14:paraId="125720B0"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463.954,84</w:t>
            </w:r>
          </w:p>
        </w:tc>
        <w:tc>
          <w:tcPr>
            <w:tcW w:w="1008" w:type="dxa"/>
            <w:tcBorders>
              <w:top w:val="nil"/>
              <w:left w:val="nil"/>
              <w:bottom w:val="single" w:sz="4" w:space="0" w:color="auto"/>
              <w:right w:val="nil"/>
            </w:tcBorders>
            <w:shd w:val="clear" w:color="auto" w:fill="auto"/>
            <w:noWrap/>
            <w:vAlign w:val="center"/>
            <w:hideMark/>
          </w:tcPr>
          <w:p w14:paraId="338DB690"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5EA175BF"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2,26%</w:t>
            </w:r>
          </w:p>
        </w:tc>
      </w:tr>
      <w:tr w:rsidR="00542D2E" w:rsidRPr="00680162" w14:paraId="2F2FBC8A"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6EFFB52F"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lastRenderedPageBreak/>
              <w:t>Ayuntamiento &gt;20000 habitantes (14%)</w:t>
            </w:r>
          </w:p>
        </w:tc>
        <w:tc>
          <w:tcPr>
            <w:tcW w:w="1380" w:type="dxa"/>
            <w:tcBorders>
              <w:top w:val="nil"/>
              <w:left w:val="nil"/>
              <w:bottom w:val="single" w:sz="4" w:space="0" w:color="auto"/>
              <w:right w:val="nil"/>
            </w:tcBorders>
            <w:shd w:val="clear" w:color="auto" w:fill="auto"/>
            <w:noWrap/>
            <w:vAlign w:val="center"/>
            <w:hideMark/>
          </w:tcPr>
          <w:p w14:paraId="62D6C3E2"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2.459.252,01</w:t>
            </w:r>
          </w:p>
        </w:tc>
        <w:tc>
          <w:tcPr>
            <w:tcW w:w="1300" w:type="dxa"/>
            <w:tcBorders>
              <w:top w:val="nil"/>
              <w:left w:val="nil"/>
              <w:bottom w:val="single" w:sz="4" w:space="0" w:color="auto"/>
              <w:right w:val="nil"/>
            </w:tcBorders>
            <w:shd w:val="clear" w:color="auto" w:fill="auto"/>
            <w:noWrap/>
            <w:vAlign w:val="center"/>
            <w:hideMark/>
          </w:tcPr>
          <w:p w14:paraId="6425A006"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2.165.122,60</w:t>
            </w:r>
          </w:p>
        </w:tc>
        <w:tc>
          <w:tcPr>
            <w:tcW w:w="1008" w:type="dxa"/>
            <w:tcBorders>
              <w:top w:val="nil"/>
              <w:left w:val="nil"/>
              <w:bottom w:val="single" w:sz="4" w:space="0" w:color="auto"/>
              <w:right w:val="nil"/>
            </w:tcBorders>
            <w:shd w:val="clear" w:color="auto" w:fill="auto"/>
            <w:noWrap/>
            <w:vAlign w:val="center"/>
            <w:hideMark/>
          </w:tcPr>
          <w:p w14:paraId="1278E7BD"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435F042B"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10,55%</w:t>
            </w:r>
          </w:p>
        </w:tc>
      </w:tr>
      <w:tr w:rsidR="00542D2E" w:rsidRPr="00680162" w14:paraId="4177BEA3" w14:textId="77777777" w:rsidTr="001968B1">
        <w:trPr>
          <w:trHeight w:val="240"/>
        </w:trPr>
        <w:tc>
          <w:tcPr>
            <w:tcW w:w="3400" w:type="dxa"/>
            <w:tcBorders>
              <w:top w:val="nil"/>
              <w:left w:val="nil"/>
              <w:bottom w:val="single" w:sz="4" w:space="0" w:color="auto"/>
              <w:right w:val="nil"/>
            </w:tcBorders>
            <w:shd w:val="clear" w:color="auto" w:fill="auto"/>
            <w:noWrap/>
            <w:vAlign w:val="center"/>
            <w:hideMark/>
          </w:tcPr>
          <w:p w14:paraId="5560C895" w14:textId="77777777" w:rsidR="00542D2E" w:rsidRPr="00680162" w:rsidRDefault="00542D2E" w:rsidP="001968B1">
            <w:pPr>
              <w:autoSpaceDE/>
              <w:autoSpaceDN/>
              <w:rPr>
                <w:rFonts w:ascii="Arial" w:hAnsi="Arial" w:cs="Arial"/>
                <w:color w:val="000000"/>
                <w:sz w:val="16"/>
                <w:szCs w:val="16"/>
              </w:rPr>
            </w:pPr>
            <w:r w:rsidRPr="00680162">
              <w:rPr>
                <w:rFonts w:ascii="Arial" w:hAnsi="Arial" w:cs="Arial"/>
                <w:color w:val="000000"/>
                <w:sz w:val="16"/>
                <w:szCs w:val="16"/>
              </w:rPr>
              <w:t>Ayuntamiento &lt;20000 habitantes (3%)</w:t>
            </w:r>
          </w:p>
        </w:tc>
        <w:tc>
          <w:tcPr>
            <w:tcW w:w="1380" w:type="dxa"/>
            <w:tcBorders>
              <w:top w:val="nil"/>
              <w:left w:val="nil"/>
              <w:bottom w:val="single" w:sz="4" w:space="0" w:color="auto"/>
              <w:right w:val="nil"/>
            </w:tcBorders>
            <w:shd w:val="clear" w:color="auto" w:fill="auto"/>
            <w:noWrap/>
            <w:vAlign w:val="center"/>
            <w:hideMark/>
          </w:tcPr>
          <w:p w14:paraId="7CFBDCC8"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526.982,57</w:t>
            </w:r>
          </w:p>
        </w:tc>
        <w:tc>
          <w:tcPr>
            <w:tcW w:w="1300" w:type="dxa"/>
            <w:tcBorders>
              <w:top w:val="nil"/>
              <w:left w:val="nil"/>
              <w:bottom w:val="single" w:sz="4" w:space="0" w:color="auto"/>
              <w:right w:val="nil"/>
            </w:tcBorders>
            <w:shd w:val="clear" w:color="auto" w:fill="auto"/>
            <w:noWrap/>
            <w:vAlign w:val="center"/>
            <w:hideMark/>
          </w:tcPr>
          <w:p w14:paraId="6551F0FF" w14:textId="77777777" w:rsidR="00542D2E" w:rsidRPr="00680162" w:rsidRDefault="00542D2E" w:rsidP="001968B1">
            <w:pPr>
              <w:autoSpaceDE/>
              <w:autoSpaceDN/>
              <w:jc w:val="right"/>
              <w:rPr>
                <w:rFonts w:ascii="Arial" w:hAnsi="Arial" w:cs="Arial"/>
                <w:color w:val="000000"/>
                <w:sz w:val="16"/>
                <w:szCs w:val="16"/>
              </w:rPr>
            </w:pPr>
            <w:r w:rsidRPr="00680162">
              <w:rPr>
                <w:rFonts w:ascii="Arial" w:hAnsi="Arial" w:cs="Arial"/>
                <w:color w:val="000000"/>
                <w:sz w:val="16"/>
                <w:szCs w:val="16"/>
              </w:rPr>
              <w:t>463.954,84</w:t>
            </w:r>
          </w:p>
        </w:tc>
        <w:tc>
          <w:tcPr>
            <w:tcW w:w="1008" w:type="dxa"/>
            <w:tcBorders>
              <w:top w:val="nil"/>
              <w:left w:val="nil"/>
              <w:bottom w:val="single" w:sz="4" w:space="0" w:color="auto"/>
              <w:right w:val="nil"/>
            </w:tcBorders>
            <w:shd w:val="clear" w:color="auto" w:fill="auto"/>
            <w:noWrap/>
            <w:vAlign w:val="center"/>
            <w:hideMark/>
          </w:tcPr>
          <w:p w14:paraId="139748B9"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13,58%</w:t>
            </w:r>
          </w:p>
        </w:tc>
        <w:tc>
          <w:tcPr>
            <w:tcW w:w="1480" w:type="dxa"/>
            <w:tcBorders>
              <w:top w:val="nil"/>
              <w:left w:val="nil"/>
              <w:bottom w:val="single" w:sz="4" w:space="0" w:color="auto"/>
              <w:right w:val="nil"/>
            </w:tcBorders>
            <w:shd w:val="clear" w:color="auto" w:fill="auto"/>
            <w:noWrap/>
            <w:vAlign w:val="center"/>
            <w:hideMark/>
          </w:tcPr>
          <w:p w14:paraId="2DCD8BC5" w14:textId="77777777" w:rsidR="00542D2E" w:rsidRPr="00680162" w:rsidRDefault="00542D2E" w:rsidP="001968B1">
            <w:pPr>
              <w:autoSpaceDE/>
              <w:autoSpaceDN/>
              <w:jc w:val="right"/>
              <w:rPr>
                <w:rFonts w:ascii="Arial" w:hAnsi="Arial" w:cs="Arial"/>
                <w:b/>
                <w:bCs/>
                <w:color w:val="000000"/>
                <w:sz w:val="16"/>
                <w:szCs w:val="16"/>
              </w:rPr>
            </w:pPr>
            <w:r w:rsidRPr="00680162">
              <w:rPr>
                <w:rFonts w:ascii="Arial" w:hAnsi="Arial" w:cs="Arial"/>
                <w:b/>
                <w:bCs/>
                <w:color w:val="000000"/>
                <w:sz w:val="16"/>
                <w:szCs w:val="16"/>
              </w:rPr>
              <w:t>2,26%</w:t>
            </w:r>
          </w:p>
        </w:tc>
      </w:tr>
    </w:tbl>
    <w:p w14:paraId="29D9444A" w14:textId="77777777" w:rsidR="00542D2E" w:rsidRPr="00F9569E" w:rsidRDefault="00542D2E" w:rsidP="00542D2E">
      <w:pPr>
        <w:spacing w:line="300" w:lineRule="auto"/>
        <w:ind w:firstLine="709"/>
        <w:jc w:val="both"/>
        <w:rPr>
          <w:rFonts w:ascii="Arial" w:hAnsi="Arial" w:cs="Arial"/>
          <w:bCs/>
          <w:sz w:val="22"/>
          <w:szCs w:val="22"/>
        </w:rPr>
      </w:pPr>
    </w:p>
    <w:p w14:paraId="0F1D92E4" w14:textId="77777777" w:rsidR="00542D2E" w:rsidRPr="00F9569E" w:rsidRDefault="00542D2E" w:rsidP="00542D2E">
      <w:pPr>
        <w:spacing w:after="120" w:line="300" w:lineRule="auto"/>
        <w:ind w:firstLine="709"/>
        <w:jc w:val="both"/>
        <w:rPr>
          <w:rFonts w:ascii="Arial" w:hAnsi="Arial" w:cs="Arial"/>
          <w:bCs/>
          <w:sz w:val="22"/>
          <w:szCs w:val="22"/>
        </w:rPr>
      </w:pPr>
      <w:r w:rsidRPr="00F9569E">
        <w:rPr>
          <w:rFonts w:ascii="Arial" w:hAnsi="Arial" w:cs="Arial"/>
          <w:bCs/>
          <w:sz w:val="22"/>
          <w:szCs w:val="22"/>
        </w:rPr>
        <w:t xml:space="preserve">2.- </w:t>
      </w:r>
      <w:r w:rsidRPr="00F9569E">
        <w:rPr>
          <w:rFonts w:ascii="Arial" w:hAnsi="Arial" w:cs="Arial"/>
          <w:bCs/>
          <w:sz w:val="22"/>
          <w:szCs w:val="22"/>
          <w:u w:val="single"/>
        </w:rPr>
        <w:t>Comunidad Autónoma de Canarias</w:t>
      </w:r>
      <w:r w:rsidRPr="00F9569E">
        <w:rPr>
          <w:rFonts w:ascii="Arial" w:hAnsi="Arial" w:cs="Arial"/>
          <w:bCs/>
          <w:sz w:val="22"/>
          <w:szCs w:val="22"/>
        </w:rPr>
        <w:t xml:space="preserve">, que participa en la cantidad que determine en la Ley de Presupuestos Generales de su Comunidad para cada año. </w:t>
      </w:r>
    </w:p>
    <w:p w14:paraId="7C98FDA8" w14:textId="77777777" w:rsidR="00542D2E" w:rsidRPr="00F9569E" w:rsidRDefault="00542D2E" w:rsidP="00542D2E">
      <w:pPr>
        <w:spacing w:after="120" w:line="300" w:lineRule="auto"/>
        <w:ind w:firstLine="709"/>
        <w:jc w:val="both"/>
        <w:rPr>
          <w:rFonts w:ascii="Arial" w:hAnsi="Arial" w:cs="Arial"/>
          <w:bCs/>
          <w:sz w:val="22"/>
          <w:szCs w:val="22"/>
        </w:rPr>
      </w:pPr>
      <w:r>
        <w:rPr>
          <w:rFonts w:ascii="Arial" w:hAnsi="Arial" w:cs="Arial"/>
          <w:bCs/>
          <w:sz w:val="22"/>
          <w:szCs w:val="22"/>
        </w:rPr>
        <w:t xml:space="preserve">En </w:t>
      </w:r>
      <w:r w:rsidRPr="00F9569E">
        <w:rPr>
          <w:rFonts w:ascii="Arial" w:hAnsi="Arial" w:cs="Arial"/>
          <w:bCs/>
          <w:sz w:val="22"/>
          <w:szCs w:val="22"/>
        </w:rPr>
        <w:t>el Proyecto de Ley de Presupuestos de la Comunidad Autónoma de Canarias para el ejercicio 202</w:t>
      </w:r>
      <w:r>
        <w:rPr>
          <w:rFonts w:ascii="Arial" w:hAnsi="Arial" w:cs="Arial"/>
          <w:bCs/>
          <w:sz w:val="22"/>
          <w:szCs w:val="22"/>
        </w:rPr>
        <w:t>3</w:t>
      </w:r>
      <w:r w:rsidRPr="00F9569E">
        <w:rPr>
          <w:rFonts w:ascii="Arial" w:hAnsi="Arial" w:cs="Arial"/>
          <w:bCs/>
          <w:sz w:val="22"/>
          <w:szCs w:val="22"/>
        </w:rPr>
        <w:t>,</w:t>
      </w:r>
      <w:r>
        <w:rPr>
          <w:rFonts w:ascii="Arial" w:hAnsi="Arial" w:cs="Arial"/>
          <w:bCs/>
          <w:sz w:val="22"/>
          <w:szCs w:val="22"/>
        </w:rPr>
        <w:t xml:space="preserve"> la cantidad que está presupuestada para este Consorcio asciende a </w:t>
      </w:r>
      <w:r w:rsidRPr="00F9569E">
        <w:rPr>
          <w:rFonts w:ascii="Arial" w:hAnsi="Arial" w:cs="Arial"/>
          <w:bCs/>
          <w:sz w:val="22"/>
          <w:szCs w:val="22"/>
        </w:rPr>
        <w:t>2.</w:t>
      </w:r>
      <w:r>
        <w:rPr>
          <w:rFonts w:ascii="Arial" w:hAnsi="Arial" w:cs="Arial"/>
          <w:bCs/>
          <w:sz w:val="22"/>
          <w:szCs w:val="22"/>
        </w:rPr>
        <w:t>680.101,00</w:t>
      </w:r>
      <w:r w:rsidRPr="00F9569E">
        <w:rPr>
          <w:rFonts w:ascii="Arial" w:hAnsi="Arial" w:cs="Arial"/>
          <w:bCs/>
          <w:sz w:val="22"/>
          <w:szCs w:val="22"/>
        </w:rPr>
        <w:t xml:space="preserve"> euros</w:t>
      </w:r>
      <w:r>
        <w:rPr>
          <w:rFonts w:ascii="Arial" w:hAnsi="Arial" w:cs="Arial"/>
          <w:bCs/>
          <w:sz w:val="22"/>
          <w:szCs w:val="22"/>
        </w:rPr>
        <w:t>, un 5% más que el ejercicio anterior</w:t>
      </w:r>
      <w:r w:rsidRPr="00F9569E">
        <w:rPr>
          <w:rFonts w:ascii="Arial" w:hAnsi="Arial" w:cs="Arial"/>
          <w:bCs/>
          <w:sz w:val="22"/>
          <w:szCs w:val="22"/>
        </w:rPr>
        <w:t xml:space="preserve">. Esta aportación supone el </w:t>
      </w:r>
      <w:r>
        <w:rPr>
          <w:rFonts w:ascii="Arial" w:hAnsi="Arial" w:cs="Arial"/>
          <w:bCs/>
          <w:sz w:val="22"/>
          <w:szCs w:val="22"/>
        </w:rPr>
        <w:t>11,50</w:t>
      </w:r>
      <w:r w:rsidRPr="00F9569E">
        <w:rPr>
          <w:rFonts w:ascii="Arial" w:hAnsi="Arial" w:cs="Arial"/>
          <w:bCs/>
          <w:sz w:val="22"/>
          <w:szCs w:val="22"/>
        </w:rPr>
        <w:t>% del total del Presupuesto.</w:t>
      </w:r>
    </w:p>
    <w:p w14:paraId="14480527" w14:textId="77777777" w:rsidR="00542D2E" w:rsidRPr="00F9569E" w:rsidRDefault="00542D2E" w:rsidP="00542D2E">
      <w:pPr>
        <w:spacing w:before="120" w:line="300" w:lineRule="auto"/>
        <w:ind w:firstLine="709"/>
        <w:jc w:val="both"/>
        <w:rPr>
          <w:rStyle w:val="Referenciaintensa"/>
          <w:rFonts w:ascii="Arial" w:hAnsi="Arial" w:cs="Arial"/>
          <w:sz w:val="22"/>
          <w:szCs w:val="22"/>
        </w:rPr>
      </w:pPr>
    </w:p>
    <w:p w14:paraId="29FA6B08"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V, Ingresos patrimoniales</w:t>
      </w:r>
    </w:p>
    <w:p w14:paraId="06E8DEC9" w14:textId="77777777" w:rsidR="00542D2E" w:rsidRPr="00F9569E" w:rsidRDefault="00542D2E" w:rsidP="00542D2E">
      <w:pPr>
        <w:spacing w:before="120" w:after="120" w:line="300" w:lineRule="auto"/>
        <w:ind w:firstLine="720"/>
        <w:jc w:val="both"/>
        <w:rPr>
          <w:rFonts w:ascii="Arial" w:hAnsi="Arial" w:cs="Arial"/>
          <w:bCs/>
          <w:sz w:val="22"/>
          <w:szCs w:val="22"/>
        </w:rPr>
      </w:pPr>
      <w:r w:rsidRPr="00F9569E">
        <w:rPr>
          <w:rFonts w:ascii="Arial" w:hAnsi="Arial" w:cs="Arial"/>
          <w:bCs/>
          <w:sz w:val="22"/>
          <w:szCs w:val="22"/>
        </w:rPr>
        <w:t>No se prevé ingresos en este capítulo para el ejercicio 202</w:t>
      </w:r>
      <w:r>
        <w:rPr>
          <w:rFonts w:ascii="Arial" w:hAnsi="Arial" w:cs="Arial"/>
          <w:bCs/>
          <w:sz w:val="22"/>
          <w:szCs w:val="22"/>
        </w:rPr>
        <w:t>3</w:t>
      </w:r>
      <w:r w:rsidRPr="00F9569E">
        <w:rPr>
          <w:rFonts w:ascii="Arial" w:hAnsi="Arial" w:cs="Arial"/>
          <w:bCs/>
          <w:sz w:val="22"/>
          <w:szCs w:val="22"/>
        </w:rPr>
        <w:t>.</w:t>
      </w:r>
    </w:p>
    <w:p w14:paraId="2EB7866F" w14:textId="77777777" w:rsidR="00542D2E" w:rsidRPr="00F9569E" w:rsidRDefault="00542D2E" w:rsidP="00542D2E">
      <w:pPr>
        <w:spacing w:before="120" w:after="120" w:line="300" w:lineRule="auto"/>
        <w:ind w:firstLine="720"/>
        <w:jc w:val="both"/>
        <w:rPr>
          <w:rFonts w:ascii="Arial" w:hAnsi="Arial" w:cs="Arial"/>
          <w:bCs/>
          <w:sz w:val="22"/>
          <w:szCs w:val="22"/>
        </w:rPr>
      </w:pPr>
    </w:p>
    <w:p w14:paraId="51AD19C1"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VII, Transferencias de capital</w:t>
      </w:r>
    </w:p>
    <w:p w14:paraId="78C1DB40" w14:textId="77777777" w:rsidR="00542D2E" w:rsidRPr="00F9569E" w:rsidRDefault="00542D2E" w:rsidP="00542D2E">
      <w:pPr>
        <w:spacing w:before="120" w:after="120" w:line="300" w:lineRule="auto"/>
        <w:ind w:firstLine="720"/>
        <w:jc w:val="both"/>
        <w:rPr>
          <w:rFonts w:ascii="Arial" w:hAnsi="Arial" w:cs="Arial"/>
          <w:bCs/>
          <w:sz w:val="22"/>
          <w:szCs w:val="22"/>
        </w:rPr>
      </w:pPr>
      <w:r w:rsidRPr="00F9569E">
        <w:rPr>
          <w:rFonts w:ascii="Arial" w:hAnsi="Arial" w:cs="Arial"/>
          <w:bCs/>
          <w:sz w:val="22"/>
          <w:szCs w:val="22"/>
        </w:rPr>
        <w:t>No se prevé ingresos en este capítulo para el ejercicio 202</w:t>
      </w:r>
      <w:r>
        <w:rPr>
          <w:rFonts w:ascii="Arial" w:hAnsi="Arial" w:cs="Arial"/>
          <w:bCs/>
          <w:sz w:val="22"/>
          <w:szCs w:val="22"/>
        </w:rPr>
        <w:t>3</w:t>
      </w:r>
      <w:r w:rsidRPr="00F9569E">
        <w:rPr>
          <w:rFonts w:ascii="Arial" w:hAnsi="Arial" w:cs="Arial"/>
          <w:bCs/>
          <w:sz w:val="22"/>
          <w:szCs w:val="22"/>
        </w:rPr>
        <w:t>.</w:t>
      </w:r>
    </w:p>
    <w:p w14:paraId="400513CC" w14:textId="77777777" w:rsidR="00542D2E" w:rsidRPr="00F9569E" w:rsidRDefault="00542D2E" w:rsidP="00542D2E">
      <w:pPr>
        <w:pStyle w:val="Prrafodelista"/>
        <w:spacing w:before="120" w:line="300" w:lineRule="auto"/>
        <w:ind w:left="0" w:firstLine="709"/>
        <w:jc w:val="both"/>
        <w:rPr>
          <w:rFonts w:ascii="Arial" w:hAnsi="Arial" w:cs="Arial"/>
          <w:bCs/>
          <w:sz w:val="22"/>
          <w:szCs w:val="22"/>
        </w:rPr>
      </w:pPr>
    </w:p>
    <w:p w14:paraId="1DD5422B"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 xml:space="preserve">Capítulo VIII, Activos financieros </w:t>
      </w:r>
    </w:p>
    <w:p w14:paraId="195822EC" w14:textId="77777777" w:rsidR="00542D2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w:t>
      </w:r>
      <w:r>
        <w:rPr>
          <w:rFonts w:ascii="Arial" w:hAnsi="Arial" w:cs="Arial"/>
          <w:bCs/>
          <w:sz w:val="22"/>
          <w:szCs w:val="22"/>
        </w:rPr>
        <w:t>l</w:t>
      </w:r>
      <w:r w:rsidRPr="00F9569E">
        <w:rPr>
          <w:rFonts w:ascii="Arial" w:hAnsi="Arial" w:cs="Arial"/>
          <w:bCs/>
          <w:sz w:val="22"/>
          <w:szCs w:val="22"/>
        </w:rPr>
        <w:t xml:space="preserve"> capítulo VIII solo </w:t>
      </w:r>
      <w:r>
        <w:rPr>
          <w:rFonts w:ascii="Arial" w:hAnsi="Arial" w:cs="Arial"/>
          <w:bCs/>
          <w:sz w:val="22"/>
          <w:szCs w:val="22"/>
        </w:rPr>
        <w:t>contiene</w:t>
      </w:r>
      <w:r w:rsidRPr="00F9569E">
        <w:rPr>
          <w:rFonts w:ascii="Arial" w:hAnsi="Arial" w:cs="Arial"/>
          <w:bCs/>
          <w:sz w:val="22"/>
          <w:szCs w:val="22"/>
        </w:rPr>
        <w:t xml:space="preserve"> </w:t>
      </w:r>
      <w:r>
        <w:rPr>
          <w:rFonts w:ascii="Arial" w:hAnsi="Arial" w:cs="Arial"/>
          <w:bCs/>
          <w:sz w:val="22"/>
          <w:szCs w:val="22"/>
        </w:rPr>
        <w:t xml:space="preserve">las previsiones de ingresos de </w:t>
      </w:r>
      <w:r w:rsidRPr="00F9569E">
        <w:rPr>
          <w:rFonts w:ascii="Arial" w:hAnsi="Arial" w:cs="Arial"/>
          <w:bCs/>
          <w:sz w:val="22"/>
          <w:szCs w:val="22"/>
        </w:rPr>
        <w:t xml:space="preserve">los préstamos por anticipos al personal al que tienen derecho los trabajadores del Consorcio, y que se </w:t>
      </w:r>
      <w:r>
        <w:rPr>
          <w:rFonts w:ascii="Arial" w:hAnsi="Arial" w:cs="Arial"/>
          <w:bCs/>
          <w:sz w:val="22"/>
          <w:szCs w:val="22"/>
        </w:rPr>
        <w:t>recogen</w:t>
      </w:r>
      <w:r w:rsidRPr="00F9569E">
        <w:rPr>
          <w:rFonts w:ascii="Arial" w:hAnsi="Arial" w:cs="Arial"/>
          <w:bCs/>
          <w:sz w:val="22"/>
          <w:szCs w:val="22"/>
        </w:rPr>
        <w:t xml:space="preserve"> en el </w:t>
      </w:r>
      <w:r>
        <w:rPr>
          <w:rFonts w:ascii="Arial" w:hAnsi="Arial" w:cs="Arial"/>
          <w:bCs/>
          <w:sz w:val="22"/>
          <w:szCs w:val="22"/>
        </w:rPr>
        <w:t>A</w:t>
      </w:r>
      <w:r w:rsidRPr="00F9569E">
        <w:rPr>
          <w:rFonts w:ascii="Arial" w:hAnsi="Arial" w:cs="Arial"/>
          <w:bCs/>
          <w:sz w:val="22"/>
          <w:szCs w:val="22"/>
        </w:rPr>
        <w:t xml:space="preserve">cuerdo del personal funcionario y el </w:t>
      </w:r>
      <w:r>
        <w:rPr>
          <w:rFonts w:ascii="Arial" w:hAnsi="Arial" w:cs="Arial"/>
          <w:bCs/>
          <w:sz w:val="22"/>
          <w:szCs w:val="22"/>
        </w:rPr>
        <w:t>C</w:t>
      </w:r>
      <w:r w:rsidRPr="00F9569E">
        <w:rPr>
          <w:rFonts w:ascii="Arial" w:hAnsi="Arial" w:cs="Arial"/>
          <w:bCs/>
          <w:sz w:val="22"/>
          <w:szCs w:val="22"/>
        </w:rPr>
        <w:t>onvenio del personal laboral</w:t>
      </w:r>
      <w:r>
        <w:rPr>
          <w:rFonts w:ascii="Arial" w:hAnsi="Arial" w:cs="Arial"/>
          <w:bCs/>
          <w:sz w:val="22"/>
          <w:szCs w:val="22"/>
        </w:rPr>
        <w:t>. En el presente ejercicio, el importe de este capítulo incrementa considerablemente debido a los acuerdos alcanzados en la Mesa General de Negociación celebrada el 15 de julio de 2022, pasando de 110.000,00 euros del ejercicio 2022 a 330.000,00 euros del Presupuesto de 2023.</w:t>
      </w:r>
    </w:p>
    <w:p w14:paraId="65406D28" w14:textId="77777777" w:rsidR="00542D2E" w:rsidRDefault="00542D2E" w:rsidP="00542D2E">
      <w:pPr>
        <w:spacing w:before="120" w:line="300" w:lineRule="auto"/>
        <w:ind w:firstLine="709"/>
        <w:jc w:val="both"/>
        <w:rPr>
          <w:rFonts w:ascii="Arial" w:hAnsi="Arial" w:cs="Arial"/>
          <w:bCs/>
          <w:sz w:val="22"/>
          <w:szCs w:val="22"/>
        </w:rPr>
      </w:pPr>
      <w:r>
        <w:rPr>
          <w:rFonts w:ascii="Arial" w:hAnsi="Arial" w:cs="Arial"/>
          <w:bCs/>
          <w:sz w:val="22"/>
          <w:szCs w:val="22"/>
        </w:rPr>
        <w:t>La cantidad prevista queda compensada con las aplicaciones presupuestarias de iguales cuantías en el capítulo VIII del estado de gastos.</w:t>
      </w:r>
    </w:p>
    <w:p w14:paraId="73A884EC" w14:textId="77777777" w:rsidR="00542D2E" w:rsidRDefault="00542D2E" w:rsidP="00542D2E">
      <w:pPr>
        <w:spacing w:before="120" w:line="300" w:lineRule="auto"/>
        <w:ind w:firstLine="709"/>
        <w:jc w:val="both"/>
        <w:rPr>
          <w:rFonts w:ascii="Arial" w:hAnsi="Arial" w:cs="Arial"/>
          <w:bCs/>
          <w:sz w:val="22"/>
          <w:szCs w:val="22"/>
        </w:rPr>
      </w:pPr>
      <w:r w:rsidRPr="00435203">
        <w:rPr>
          <w:rFonts w:ascii="Arial" w:hAnsi="Arial" w:cs="Arial"/>
          <w:bCs/>
          <w:sz w:val="22"/>
          <w:szCs w:val="22"/>
        </w:rPr>
        <w:t>Este capítulo supone el 1,</w:t>
      </w:r>
      <w:r>
        <w:rPr>
          <w:rFonts w:ascii="Arial" w:hAnsi="Arial" w:cs="Arial"/>
          <w:bCs/>
          <w:sz w:val="22"/>
          <w:szCs w:val="22"/>
        </w:rPr>
        <w:t>42</w:t>
      </w:r>
      <w:r w:rsidRPr="00435203">
        <w:rPr>
          <w:rFonts w:ascii="Arial" w:hAnsi="Arial" w:cs="Arial"/>
          <w:bCs/>
          <w:sz w:val="22"/>
          <w:szCs w:val="22"/>
        </w:rPr>
        <w:t>% del total del presupuesto.</w:t>
      </w:r>
    </w:p>
    <w:p w14:paraId="2300596E" w14:textId="77777777" w:rsidR="00542D2E" w:rsidRDefault="00542D2E" w:rsidP="00542D2E">
      <w:pPr>
        <w:spacing w:before="120" w:line="300" w:lineRule="auto"/>
        <w:ind w:firstLine="709"/>
        <w:jc w:val="both"/>
        <w:rPr>
          <w:rFonts w:ascii="Arial" w:hAnsi="Arial" w:cs="Arial"/>
          <w:bCs/>
          <w:sz w:val="22"/>
          <w:szCs w:val="22"/>
        </w:rPr>
      </w:pPr>
      <w:r>
        <w:rPr>
          <w:rFonts w:ascii="Arial" w:hAnsi="Arial" w:cs="Arial"/>
          <w:bCs/>
          <w:sz w:val="22"/>
          <w:szCs w:val="22"/>
        </w:rPr>
        <w:t>El presupuesto de ingresos para el ejercicio 2023 se incrementa con respecto al ejercicio anterior en 1.734.108,37 euros, lo que supone un aumento del 8,04%.</w:t>
      </w:r>
    </w:p>
    <w:p w14:paraId="5F73A900" w14:textId="77777777" w:rsidR="00542D2E" w:rsidRDefault="00542D2E" w:rsidP="00542D2E">
      <w:pPr>
        <w:spacing w:before="120" w:line="300" w:lineRule="auto"/>
        <w:ind w:firstLine="709"/>
        <w:jc w:val="both"/>
        <w:rPr>
          <w:rFonts w:ascii="Arial" w:hAnsi="Arial" w:cs="Arial"/>
          <w:bCs/>
          <w:sz w:val="22"/>
          <w:szCs w:val="22"/>
        </w:rPr>
      </w:pPr>
    </w:p>
    <w:p w14:paraId="46181374" w14:textId="77777777" w:rsidR="00542D2E" w:rsidRDefault="00542D2E" w:rsidP="00542D2E">
      <w:pPr>
        <w:rPr>
          <w:rStyle w:val="Referenciaintensa"/>
          <w:rFonts w:ascii="Arial" w:hAnsi="Arial" w:cs="Arial"/>
          <w:bCs w:val="0"/>
          <w:sz w:val="22"/>
          <w:szCs w:val="22"/>
        </w:rPr>
      </w:pPr>
    </w:p>
    <w:p w14:paraId="24AF34D1" w14:textId="77777777" w:rsidR="00542D2E" w:rsidRPr="00996231" w:rsidRDefault="00542D2E" w:rsidP="00542D2E">
      <w:pPr>
        <w:spacing w:after="240"/>
        <w:rPr>
          <w:rStyle w:val="Referenciaintensa"/>
          <w:rFonts w:ascii="Arial" w:hAnsi="Arial" w:cs="Arial"/>
          <w:bCs w:val="0"/>
          <w:sz w:val="22"/>
          <w:szCs w:val="22"/>
        </w:rPr>
      </w:pPr>
      <w:r w:rsidRPr="00996231">
        <w:rPr>
          <w:rStyle w:val="Referenciaintensa"/>
          <w:rFonts w:ascii="Arial" w:hAnsi="Arial" w:cs="Arial"/>
          <w:bCs w:val="0"/>
          <w:sz w:val="22"/>
          <w:szCs w:val="22"/>
        </w:rPr>
        <w:t>2.2 PRESUPUESTO DE GASTOS</w:t>
      </w:r>
    </w:p>
    <w:p w14:paraId="7089EA13" w14:textId="77777777" w:rsidR="00542D2E" w:rsidRPr="00F9569E" w:rsidRDefault="00542D2E" w:rsidP="00542D2E">
      <w:pPr>
        <w:spacing w:before="120" w:after="240" w:line="300" w:lineRule="auto"/>
        <w:ind w:firstLine="709"/>
        <w:jc w:val="both"/>
        <w:rPr>
          <w:rFonts w:ascii="Arial" w:hAnsi="Arial" w:cs="Arial"/>
          <w:bCs/>
          <w:sz w:val="22"/>
          <w:szCs w:val="22"/>
        </w:rPr>
      </w:pPr>
      <w:r w:rsidRPr="00F9569E">
        <w:rPr>
          <w:rFonts w:ascii="Arial" w:hAnsi="Arial" w:cs="Arial"/>
          <w:bCs/>
          <w:sz w:val="22"/>
          <w:szCs w:val="22"/>
        </w:rPr>
        <w:t>El Presupuesto de Gastos del Consorcio para el ejercicio 202</w:t>
      </w:r>
      <w:r>
        <w:rPr>
          <w:rFonts w:ascii="Arial" w:hAnsi="Arial" w:cs="Arial"/>
          <w:bCs/>
          <w:sz w:val="22"/>
          <w:szCs w:val="22"/>
        </w:rPr>
        <w:t>3</w:t>
      </w:r>
      <w:r w:rsidRPr="00F9569E">
        <w:rPr>
          <w:rFonts w:ascii="Arial" w:hAnsi="Arial" w:cs="Arial"/>
          <w:bCs/>
          <w:sz w:val="22"/>
          <w:szCs w:val="22"/>
        </w:rPr>
        <w:t xml:space="preserve"> asciende a </w:t>
      </w:r>
      <w:r>
        <w:rPr>
          <w:rFonts w:ascii="Arial" w:hAnsi="Arial" w:cs="Arial"/>
          <w:b/>
          <w:bCs/>
          <w:sz w:val="22"/>
          <w:szCs w:val="22"/>
        </w:rPr>
        <w:t>23.306.186,76</w:t>
      </w:r>
      <w:r w:rsidRPr="00F9569E">
        <w:rPr>
          <w:rFonts w:ascii="Arial" w:hAnsi="Arial" w:cs="Arial"/>
          <w:b/>
          <w:bCs/>
          <w:sz w:val="22"/>
          <w:szCs w:val="22"/>
        </w:rPr>
        <w:t xml:space="preserve"> euros</w:t>
      </w:r>
      <w:r w:rsidRPr="00F9569E">
        <w:rPr>
          <w:rFonts w:ascii="Arial" w:hAnsi="Arial" w:cs="Arial"/>
          <w:bCs/>
          <w:sz w:val="22"/>
          <w:szCs w:val="22"/>
        </w:rPr>
        <w:t>, atendiendo a la clasificación económica de los créditos se distribuye según se detalla:</w:t>
      </w:r>
    </w:p>
    <w:tbl>
      <w:tblPr>
        <w:tblW w:w="8481" w:type="dxa"/>
        <w:tblCellMar>
          <w:left w:w="70" w:type="dxa"/>
          <w:right w:w="70" w:type="dxa"/>
        </w:tblCellMar>
        <w:tblLook w:val="04A0" w:firstRow="1" w:lastRow="0" w:firstColumn="1" w:lastColumn="0" w:noHBand="0" w:noVBand="1"/>
      </w:tblPr>
      <w:tblGrid>
        <w:gridCol w:w="880"/>
        <w:gridCol w:w="3373"/>
        <w:gridCol w:w="1559"/>
        <w:gridCol w:w="1559"/>
        <w:gridCol w:w="1110"/>
      </w:tblGrid>
      <w:tr w:rsidR="00542D2E" w:rsidRPr="00E05CE1" w14:paraId="6B196C44" w14:textId="77777777" w:rsidTr="001968B1">
        <w:trPr>
          <w:trHeight w:val="270"/>
        </w:trPr>
        <w:tc>
          <w:tcPr>
            <w:tcW w:w="880" w:type="dxa"/>
            <w:tcBorders>
              <w:top w:val="single" w:sz="12" w:space="0" w:color="000000"/>
              <w:left w:val="nil"/>
              <w:bottom w:val="single" w:sz="8" w:space="0" w:color="000000"/>
              <w:right w:val="nil"/>
            </w:tcBorders>
            <w:shd w:val="clear" w:color="auto" w:fill="auto"/>
            <w:vAlign w:val="center"/>
            <w:hideMark/>
          </w:tcPr>
          <w:p w14:paraId="75E5C4EC" w14:textId="77777777" w:rsidR="00542D2E" w:rsidRPr="00E05CE1" w:rsidRDefault="00542D2E" w:rsidP="001968B1">
            <w:pPr>
              <w:autoSpaceDE/>
              <w:autoSpaceDN/>
              <w:jc w:val="both"/>
              <w:rPr>
                <w:rFonts w:ascii="Arial" w:hAnsi="Arial" w:cs="Arial"/>
                <w:b/>
                <w:bCs/>
                <w:color w:val="000000"/>
                <w:sz w:val="18"/>
                <w:szCs w:val="18"/>
              </w:rPr>
            </w:pPr>
            <w:r w:rsidRPr="00E05CE1">
              <w:rPr>
                <w:rFonts w:ascii="Arial" w:hAnsi="Arial" w:cs="Arial"/>
                <w:b/>
                <w:bCs/>
                <w:color w:val="000000"/>
                <w:sz w:val="18"/>
                <w:szCs w:val="18"/>
              </w:rPr>
              <w:lastRenderedPageBreak/>
              <w:t>Capítulo</w:t>
            </w:r>
          </w:p>
        </w:tc>
        <w:tc>
          <w:tcPr>
            <w:tcW w:w="3373" w:type="dxa"/>
            <w:tcBorders>
              <w:top w:val="single" w:sz="12" w:space="0" w:color="000000"/>
              <w:left w:val="nil"/>
              <w:bottom w:val="single" w:sz="8" w:space="0" w:color="000000"/>
              <w:right w:val="nil"/>
            </w:tcBorders>
            <w:shd w:val="clear" w:color="auto" w:fill="auto"/>
            <w:vAlign w:val="center"/>
            <w:hideMark/>
          </w:tcPr>
          <w:p w14:paraId="0AC092D7" w14:textId="77777777" w:rsidR="00542D2E" w:rsidRPr="00E05CE1" w:rsidRDefault="00542D2E" w:rsidP="001968B1">
            <w:pPr>
              <w:autoSpaceDE/>
              <w:autoSpaceDN/>
              <w:jc w:val="both"/>
              <w:rPr>
                <w:rFonts w:ascii="Arial" w:hAnsi="Arial" w:cs="Arial"/>
                <w:b/>
                <w:bCs/>
                <w:color w:val="000000"/>
                <w:sz w:val="18"/>
                <w:szCs w:val="18"/>
              </w:rPr>
            </w:pPr>
            <w:r w:rsidRPr="00E05CE1">
              <w:rPr>
                <w:rFonts w:ascii="Arial" w:hAnsi="Arial" w:cs="Arial"/>
                <w:b/>
                <w:bCs/>
                <w:color w:val="000000"/>
                <w:sz w:val="18"/>
                <w:szCs w:val="18"/>
              </w:rPr>
              <w:t>Descripción</w:t>
            </w:r>
          </w:p>
        </w:tc>
        <w:tc>
          <w:tcPr>
            <w:tcW w:w="1559" w:type="dxa"/>
            <w:tcBorders>
              <w:top w:val="single" w:sz="12" w:space="0" w:color="000000"/>
              <w:left w:val="nil"/>
              <w:bottom w:val="single" w:sz="8" w:space="0" w:color="000000"/>
              <w:right w:val="nil"/>
            </w:tcBorders>
            <w:shd w:val="clear" w:color="auto" w:fill="auto"/>
            <w:vAlign w:val="center"/>
            <w:hideMark/>
          </w:tcPr>
          <w:p w14:paraId="18CDF463"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2023</w:t>
            </w:r>
          </w:p>
        </w:tc>
        <w:tc>
          <w:tcPr>
            <w:tcW w:w="1559" w:type="dxa"/>
            <w:tcBorders>
              <w:top w:val="single" w:sz="12" w:space="0" w:color="000000"/>
              <w:left w:val="nil"/>
              <w:bottom w:val="single" w:sz="8" w:space="0" w:color="000000"/>
              <w:right w:val="nil"/>
            </w:tcBorders>
            <w:shd w:val="clear" w:color="auto" w:fill="auto"/>
            <w:vAlign w:val="center"/>
            <w:hideMark/>
          </w:tcPr>
          <w:p w14:paraId="302528DF"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2022</w:t>
            </w:r>
          </w:p>
        </w:tc>
        <w:tc>
          <w:tcPr>
            <w:tcW w:w="1110" w:type="dxa"/>
            <w:tcBorders>
              <w:top w:val="single" w:sz="12" w:space="0" w:color="000000"/>
              <w:left w:val="nil"/>
              <w:bottom w:val="single" w:sz="8" w:space="0" w:color="000000"/>
              <w:right w:val="nil"/>
            </w:tcBorders>
            <w:shd w:val="clear" w:color="auto" w:fill="auto"/>
            <w:vAlign w:val="center"/>
            <w:hideMark/>
          </w:tcPr>
          <w:p w14:paraId="1C9DC19D"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Variación</w:t>
            </w:r>
          </w:p>
        </w:tc>
      </w:tr>
      <w:tr w:rsidR="00542D2E" w:rsidRPr="00E05CE1" w14:paraId="478AC631" w14:textId="77777777" w:rsidTr="001968B1">
        <w:trPr>
          <w:trHeight w:val="240"/>
        </w:trPr>
        <w:tc>
          <w:tcPr>
            <w:tcW w:w="880" w:type="dxa"/>
            <w:tcBorders>
              <w:top w:val="nil"/>
              <w:left w:val="nil"/>
              <w:bottom w:val="nil"/>
              <w:right w:val="nil"/>
            </w:tcBorders>
            <w:shd w:val="clear" w:color="auto" w:fill="auto"/>
            <w:vAlign w:val="center"/>
            <w:hideMark/>
          </w:tcPr>
          <w:p w14:paraId="495B4A70"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I</w:t>
            </w:r>
          </w:p>
        </w:tc>
        <w:tc>
          <w:tcPr>
            <w:tcW w:w="3373" w:type="dxa"/>
            <w:tcBorders>
              <w:top w:val="nil"/>
              <w:left w:val="nil"/>
              <w:bottom w:val="nil"/>
              <w:right w:val="nil"/>
            </w:tcBorders>
            <w:shd w:val="clear" w:color="auto" w:fill="auto"/>
            <w:vAlign w:val="center"/>
            <w:hideMark/>
          </w:tcPr>
          <w:p w14:paraId="4E438D84"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Gastos de personal</w:t>
            </w:r>
          </w:p>
        </w:tc>
        <w:tc>
          <w:tcPr>
            <w:tcW w:w="1559" w:type="dxa"/>
            <w:tcBorders>
              <w:top w:val="nil"/>
              <w:left w:val="nil"/>
              <w:bottom w:val="nil"/>
              <w:right w:val="nil"/>
            </w:tcBorders>
            <w:shd w:val="clear" w:color="auto" w:fill="auto"/>
            <w:vAlign w:val="center"/>
            <w:hideMark/>
          </w:tcPr>
          <w:p w14:paraId="1098F133"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19.071.440,27</w:t>
            </w:r>
          </w:p>
        </w:tc>
        <w:tc>
          <w:tcPr>
            <w:tcW w:w="1559" w:type="dxa"/>
            <w:tcBorders>
              <w:top w:val="nil"/>
              <w:left w:val="nil"/>
              <w:bottom w:val="nil"/>
              <w:right w:val="nil"/>
            </w:tcBorders>
            <w:shd w:val="clear" w:color="auto" w:fill="auto"/>
            <w:vAlign w:val="center"/>
            <w:hideMark/>
          </w:tcPr>
          <w:p w14:paraId="5669E8C0"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17.252.098,45</w:t>
            </w:r>
          </w:p>
        </w:tc>
        <w:tc>
          <w:tcPr>
            <w:tcW w:w="1110" w:type="dxa"/>
            <w:tcBorders>
              <w:top w:val="nil"/>
              <w:left w:val="nil"/>
              <w:bottom w:val="nil"/>
              <w:right w:val="nil"/>
            </w:tcBorders>
            <w:shd w:val="clear" w:color="auto" w:fill="auto"/>
            <w:vAlign w:val="center"/>
            <w:hideMark/>
          </w:tcPr>
          <w:p w14:paraId="3812E292"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10,55%</w:t>
            </w:r>
          </w:p>
        </w:tc>
      </w:tr>
      <w:tr w:rsidR="00542D2E" w:rsidRPr="00E05CE1" w14:paraId="1E5A8419" w14:textId="77777777" w:rsidTr="001968B1">
        <w:trPr>
          <w:trHeight w:val="240"/>
        </w:trPr>
        <w:tc>
          <w:tcPr>
            <w:tcW w:w="880" w:type="dxa"/>
            <w:tcBorders>
              <w:top w:val="nil"/>
              <w:left w:val="nil"/>
              <w:bottom w:val="nil"/>
              <w:right w:val="nil"/>
            </w:tcBorders>
            <w:shd w:val="clear" w:color="auto" w:fill="auto"/>
            <w:vAlign w:val="center"/>
            <w:hideMark/>
          </w:tcPr>
          <w:p w14:paraId="31E226C2"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II</w:t>
            </w:r>
          </w:p>
        </w:tc>
        <w:tc>
          <w:tcPr>
            <w:tcW w:w="3373" w:type="dxa"/>
            <w:tcBorders>
              <w:top w:val="nil"/>
              <w:left w:val="nil"/>
              <w:bottom w:val="nil"/>
              <w:right w:val="nil"/>
            </w:tcBorders>
            <w:shd w:val="clear" w:color="auto" w:fill="auto"/>
            <w:vAlign w:val="center"/>
            <w:hideMark/>
          </w:tcPr>
          <w:p w14:paraId="4BF5BBF7"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Gastos bienes corrientes, servicios</w:t>
            </w:r>
          </w:p>
        </w:tc>
        <w:tc>
          <w:tcPr>
            <w:tcW w:w="1559" w:type="dxa"/>
            <w:tcBorders>
              <w:top w:val="nil"/>
              <w:left w:val="nil"/>
              <w:bottom w:val="nil"/>
              <w:right w:val="nil"/>
            </w:tcBorders>
            <w:shd w:val="clear" w:color="auto" w:fill="auto"/>
            <w:vAlign w:val="center"/>
            <w:hideMark/>
          </w:tcPr>
          <w:p w14:paraId="2D38C441"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2.095.876,49</w:t>
            </w:r>
          </w:p>
        </w:tc>
        <w:tc>
          <w:tcPr>
            <w:tcW w:w="1559" w:type="dxa"/>
            <w:tcBorders>
              <w:top w:val="nil"/>
              <w:left w:val="nil"/>
              <w:bottom w:val="nil"/>
              <w:right w:val="nil"/>
            </w:tcBorders>
            <w:shd w:val="clear" w:color="auto" w:fill="auto"/>
            <w:vAlign w:val="center"/>
            <w:hideMark/>
          </w:tcPr>
          <w:p w14:paraId="75CDBD10"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1.894.654,98</w:t>
            </w:r>
          </w:p>
        </w:tc>
        <w:tc>
          <w:tcPr>
            <w:tcW w:w="1110" w:type="dxa"/>
            <w:tcBorders>
              <w:top w:val="nil"/>
              <w:left w:val="nil"/>
              <w:bottom w:val="nil"/>
              <w:right w:val="nil"/>
            </w:tcBorders>
            <w:shd w:val="clear" w:color="auto" w:fill="auto"/>
            <w:vAlign w:val="center"/>
            <w:hideMark/>
          </w:tcPr>
          <w:p w14:paraId="70DB0BA4"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10,62%</w:t>
            </w:r>
          </w:p>
        </w:tc>
      </w:tr>
      <w:tr w:rsidR="00542D2E" w:rsidRPr="00E05CE1" w14:paraId="68590268" w14:textId="77777777" w:rsidTr="001968B1">
        <w:trPr>
          <w:trHeight w:val="240"/>
        </w:trPr>
        <w:tc>
          <w:tcPr>
            <w:tcW w:w="880" w:type="dxa"/>
            <w:tcBorders>
              <w:top w:val="nil"/>
              <w:left w:val="nil"/>
              <w:bottom w:val="nil"/>
              <w:right w:val="nil"/>
            </w:tcBorders>
            <w:shd w:val="clear" w:color="auto" w:fill="auto"/>
            <w:vAlign w:val="center"/>
            <w:hideMark/>
          </w:tcPr>
          <w:p w14:paraId="118A6DC1"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III</w:t>
            </w:r>
          </w:p>
        </w:tc>
        <w:tc>
          <w:tcPr>
            <w:tcW w:w="3373" w:type="dxa"/>
            <w:tcBorders>
              <w:top w:val="nil"/>
              <w:left w:val="nil"/>
              <w:bottom w:val="nil"/>
              <w:right w:val="nil"/>
            </w:tcBorders>
            <w:shd w:val="clear" w:color="auto" w:fill="auto"/>
            <w:vAlign w:val="center"/>
            <w:hideMark/>
          </w:tcPr>
          <w:p w14:paraId="06A14136"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Gastos financieros</w:t>
            </w:r>
          </w:p>
        </w:tc>
        <w:tc>
          <w:tcPr>
            <w:tcW w:w="1559" w:type="dxa"/>
            <w:tcBorders>
              <w:top w:val="nil"/>
              <w:left w:val="nil"/>
              <w:bottom w:val="nil"/>
              <w:right w:val="nil"/>
            </w:tcBorders>
            <w:shd w:val="clear" w:color="auto" w:fill="auto"/>
            <w:vAlign w:val="center"/>
            <w:hideMark/>
          </w:tcPr>
          <w:p w14:paraId="734F5BA7"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1.000,00</w:t>
            </w:r>
          </w:p>
        </w:tc>
        <w:tc>
          <w:tcPr>
            <w:tcW w:w="1559" w:type="dxa"/>
            <w:tcBorders>
              <w:top w:val="nil"/>
              <w:left w:val="nil"/>
              <w:bottom w:val="nil"/>
              <w:right w:val="nil"/>
            </w:tcBorders>
            <w:shd w:val="clear" w:color="auto" w:fill="auto"/>
            <w:vAlign w:val="center"/>
            <w:hideMark/>
          </w:tcPr>
          <w:p w14:paraId="467C07DC"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7.510,00</w:t>
            </w:r>
          </w:p>
        </w:tc>
        <w:tc>
          <w:tcPr>
            <w:tcW w:w="1110" w:type="dxa"/>
            <w:tcBorders>
              <w:top w:val="nil"/>
              <w:left w:val="nil"/>
              <w:bottom w:val="nil"/>
              <w:right w:val="nil"/>
            </w:tcBorders>
            <w:shd w:val="clear" w:color="auto" w:fill="auto"/>
            <w:vAlign w:val="center"/>
            <w:hideMark/>
          </w:tcPr>
          <w:p w14:paraId="1F4655DF"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-86,68%</w:t>
            </w:r>
          </w:p>
        </w:tc>
      </w:tr>
      <w:tr w:rsidR="00542D2E" w:rsidRPr="00E05CE1" w14:paraId="4433D17A" w14:textId="77777777" w:rsidTr="001968B1">
        <w:trPr>
          <w:trHeight w:val="240"/>
        </w:trPr>
        <w:tc>
          <w:tcPr>
            <w:tcW w:w="880" w:type="dxa"/>
            <w:tcBorders>
              <w:top w:val="nil"/>
              <w:left w:val="nil"/>
              <w:bottom w:val="nil"/>
              <w:right w:val="nil"/>
            </w:tcBorders>
            <w:shd w:val="clear" w:color="auto" w:fill="auto"/>
            <w:vAlign w:val="center"/>
            <w:hideMark/>
          </w:tcPr>
          <w:p w14:paraId="39BE4B0A"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IV</w:t>
            </w:r>
          </w:p>
        </w:tc>
        <w:tc>
          <w:tcPr>
            <w:tcW w:w="3373" w:type="dxa"/>
            <w:tcBorders>
              <w:top w:val="nil"/>
              <w:left w:val="nil"/>
              <w:bottom w:val="nil"/>
              <w:right w:val="nil"/>
            </w:tcBorders>
            <w:shd w:val="clear" w:color="auto" w:fill="auto"/>
            <w:vAlign w:val="center"/>
            <w:hideMark/>
          </w:tcPr>
          <w:p w14:paraId="545190C1"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Transferencias corrientes</w:t>
            </w:r>
          </w:p>
        </w:tc>
        <w:tc>
          <w:tcPr>
            <w:tcW w:w="1559" w:type="dxa"/>
            <w:tcBorders>
              <w:top w:val="nil"/>
              <w:left w:val="nil"/>
              <w:bottom w:val="nil"/>
              <w:right w:val="nil"/>
            </w:tcBorders>
            <w:shd w:val="clear" w:color="auto" w:fill="auto"/>
            <w:vAlign w:val="center"/>
            <w:hideMark/>
          </w:tcPr>
          <w:p w14:paraId="582B18F3"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327.227,00</w:t>
            </w:r>
          </w:p>
        </w:tc>
        <w:tc>
          <w:tcPr>
            <w:tcW w:w="1559" w:type="dxa"/>
            <w:tcBorders>
              <w:top w:val="nil"/>
              <w:left w:val="nil"/>
              <w:bottom w:val="nil"/>
              <w:right w:val="nil"/>
            </w:tcBorders>
            <w:shd w:val="clear" w:color="auto" w:fill="auto"/>
            <w:vAlign w:val="center"/>
            <w:hideMark/>
          </w:tcPr>
          <w:p w14:paraId="0868FE25"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320.774,00</w:t>
            </w:r>
          </w:p>
        </w:tc>
        <w:tc>
          <w:tcPr>
            <w:tcW w:w="1110" w:type="dxa"/>
            <w:tcBorders>
              <w:top w:val="nil"/>
              <w:left w:val="nil"/>
              <w:bottom w:val="nil"/>
              <w:right w:val="nil"/>
            </w:tcBorders>
            <w:shd w:val="clear" w:color="auto" w:fill="auto"/>
            <w:vAlign w:val="center"/>
            <w:hideMark/>
          </w:tcPr>
          <w:p w14:paraId="3EEA7914"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2,01%</w:t>
            </w:r>
          </w:p>
        </w:tc>
      </w:tr>
      <w:tr w:rsidR="00542D2E" w:rsidRPr="00E05CE1" w14:paraId="2704DFD6" w14:textId="77777777" w:rsidTr="001968B1">
        <w:trPr>
          <w:trHeight w:val="240"/>
        </w:trPr>
        <w:tc>
          <w:tcPr>
            <w:tcW w:w="880" w:type="dxa"/>
            <w:tcBorders>
              <w:top w:val="nil"/>
              <w:left w:val="nil"/>
              <w:bottom w:val="nil"/>
              <w:right w:val="nil"/>
            </w:tcBorders>
            <w:shd w:val="clear" w:color="auto" w:fill="auto"/>
            <w:vAlign w:val="center"/>
            <w:hideMark/>
          </w:tcPr>
          <w:p w14:paraId="12F80DAA"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VI</w:t>
            </w:r>
          </w:p>
        </w:tc>
        <w:tc>
          <w:tcPr>
            <w:tcW w:w="3373" w:type="dxa"/>
            <w:tcBorders>
              <w:top w:val="nil"/>
              <w:left w:val="nil"/>
              <w:bottom w:val="nil"/>
              <w:right w:val="nil"/>
            </w:tcBorders>
            <w:shd w:val="clear" w:color="auto" w:fill="auto"/>
            <w:vAlign w:val="center"/>
            <w:hideMark/>
          </w:tcPr>
          <w:p w14:paraId="5130EC27"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Inversiones Reales</w:t>
            </w:r>
          </w:p>
        </w:tc>
        <w:tc>
          <w:tcPr>
            <w:tcW w:w="1559" w:type="dxa"/>
            <w:tcBorders>
              <w:top w:val="nil"/>
              <w:left w:val="nil"/>
              <w:bottom w:val="nil"/>
              <w:right w:val="nil"/>
            </w:tcBorders>
            <w:shd w:val="clear" w:color="auto" w:fill="auto"/>
            <w:vAlign w:val="center"/>
            <w:hideMark/>
          </w:tcPr>
          <w:p w14:paraId="5CE07340"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1.347.870,00</w:t>
            </w:r>
          </w:p>
        </w:tc>
        <w:tc>
          <w:tcPr>
            <w:tcW w:w="1559" w:type="dxa"/>
            <w:tcBorders>
              <w:top w:val="nil"/>
              <w:left w:val="nil"/>
              <w:bottom w:val="nil"/>
              <w:right w:val="nil"/>
            </w:tcBorders>
            <w:shd w:val="clear" w:color="auto" w:fill="auto"/>
            <w:vAlign w:val="center"/>
            <w:hideMark/>
          </w:tcPr>
          <w:p w14:paraId="29B24B59"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1.847.814,96</w:t>
            </w:r>
          </w:p>
        </w:tc>
        <w:tc>
          <w:tcPr>
            <w:tcW w:w="1110" w:type="dxa"/>
            <w:tcBorders>
              <w:top w:val="nil"/>
              <w:left w:val="nil"/>
              <w:bottom w:val="nil"/>
              <w:right w:val="nil"/>
            </w:tcBorders>
            <w:shd w:val="clear" w:color="auto" w:fill="auto"/>
            <w:vAlign w:val="center"/>
            <w:hideMark/>
          </w:tcPr>
          <w:p w14:paraId="38015ACB"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-27,06%</w:t>
            </w:r>
          </w:p>
        </w:tc>
      </w:tr>
      <w:tr w:rsidR="00542D2E" w:rsidRPr="00E05CE1" w14:paraId="2CCD4E13" w14:textId="77777777" w:rsidTr="001968B1">
        <w:trPr>
          <w:trHeight w:val="240"/>
        </w:trPr>
        <w:tc>
          <w:tcPr>
            <w:tcW w:w="880" w:type="dxa"/>
            <w:tcBorders>
              <w:top w:val="nil"/>
              <w:left w:val="nil"/>
              <w:bottom w:val="nil"/>
              <w:right w:val="nil"/>
            </w:tcBorders>
            <w:shd w:val="clear" w:color="auto" w:fill="auto"/>
            <w:vAlign w:val="center"/>
            <w:hideMark/>
          </w:tcPr>
          <w:p w14:paraId="010BD02A"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VII</w:t>
            </w:r>
          </w:p>
        </w:tc>
        <w:tc>
          <w:tcPr>
            <w:tcW w:w="3373" w:type="dxa"/>
            <w:tcBorders>
              <w:top w:val="nil"/>
              <w:left w:val="nil"/>
              <w:bottom w:val="nil"/>
              <w:right w:val="nil"/>
            </w:tcBorders>
            <w:shd w:val="clear" w:color="auto" w:fill="auto"/>
            <w:vAlign w:val="center"/>
            <w:hideMark/>
          </w:tcPr>
          <w:p w14:paraId="3D3D904F"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Transferencias de capital</w:t>
            </w:r>
          </w:p>
        </w:tc>
        <w:tc>
          <w:tcPr>
            <w:tcW w:w="1559" w:type="dxa"/>
            <w:tcBorders>
              <w:top w:val="nil"/>
              <w:left w:val="nil"/>
              <w:bottom w:val="nil"/>
              <w:right w:val="nil"/>
            </w:tcBorders>
            <w:shd w:val="clear" w:color="auto" w:fill="auto"/>
            <w:vAlign w:val="center"/>
            <w:hideMark/>
          </w:tcPr>
          <w:p w14:paraId="7DD5F140"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132.773,00</w:t>
            </w:r>
          </w:p>
        </w:tc>
        <w:tc>
          <w:tcPr>
            <w:tcW w:w="1559" w:type="dxa"/>
            <w:tcBorders>
              <w:top w:val="nil"/>
              <w:left w:val="nil"/>
              <w:bottom w:val="nil"/>
              <w:right w:val="nil"/>
            </w:tcBorders>
            <w:shd w:val="clear" w:color="auto" w:fill="auto"/>
            <w:vAlign w:val="center"/>
            <w:hideMark/>
          </w:tcPr>
          <w:p w14:paraId="139525A7"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139.226,00</w:t>
            </w:r>
          </w:p>
        </w:tc>
        <w:tc>
          <w:tcPr>
            <w:tcW w:w="1110" w:type="dxa"/>
            <w:tcBorders>
              <w:top w:val="nil"/>
              <w:left w:val="nil"/>
              <w:bottom w:val="nil"/>
              <w:right w:val="nil"/>
            </w:tcBorders>
            <w:shd w:val="clear" w:color="auto" w:fill="auto"/>
            <w:vAlign w:val="center"/>
            <w:hideMark/>
          </w:tcPr>
          <w:p w14:paraId="5BD245D1"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-4,63%</w:t>
            </w:r>
          </w:p>
        </w:tc>
      </w:tr>
      <w:tr w:rsidR="00542D2E" w:rsidRPr="00E05CE1" w14:paraId="1ECA9B11" w14:textId="77777777" w:rsidTr="001968B1">
        <w:trPr>
          <w:trHeight w:val="255"/>
        </w:trPr>
        <w:tc>
          <w:tcPr>
            <w:tcW w:w="880" w:type="dxa"/>
            <w:tcBorders>
              <w:top w:val="nil"/>
              <w:left w:val="nil"/>
              <w:bottom w:val="nil"/>
              <w:right w:val="nil"/>
            </w:tcBorders>
            <w:shd w:val="clear" w:color="auto" w:fill="auto"/>
            <w:vAlign w:val="center"/>
            <w:hideMark/>
          </w:tcPr>
          <w:p w14:paraId="5B38FF00" w14:textId="77777777" w:rsidR="00542D2E" w:rsidRPr="00E05CE1" w:rsidRDefault="00542D2E" w:rsidP="001968B1">
            <w:pPr>
              <w:autoSpaceDE/>
              <w:autoSpaceDN/>
              <w:jc w:val="center"/>
              <w:rPr>
                <w:rFonts w:ascii="Arial" w:hAnsi="Arial" w:cs="Arial"/>
                <w:b/>
                <w:bCs/>
                <w:color w:val="000000"/>
                <w:sz w:val="18"/>
                <w:szCs w:val="18"/>
              </w:rPr>
            </w:pPr>
            <w:r w:rsidRPr="00E05CE1">
              <w:rPr>
                <w:rFonts w:ascii="Arial" w:hAnsi="Arial" w:cs="Arial"/>
                <w:b/>
                <w:bCs/>
                <w:color w:val="000000"/>
                <w:sz w:val="18"/>
                <w:szCs w:val="18"/>
              </w:rPr>
              <w:t>VIII</w:t>
            </w:r>
          </w:p>
        </w:tc>
        <w:tc>
          <w:tcPr>
            <w:tcW w:w="3373" w:type="dxa"/>
            <w:tcBorders>
              <w:top w:val="nil"/>
              <w:left w:val="nil"/>
              <w:bottom w:val="nil"/>
              <w:right w:val="nil"/>
            </w:tcBorders>
            <w:shd w:val="clear" w:color="auto" w:fill="auto"/>
            <w:vAlign w:val="center"/>
            <w:hideMark/>
          </w:tcPr>
          <w:p w14:paraId="349B8382" w14:textId="77777777" w:rsidR="00542D2E" w:rsidRPr="00E05CE1" w:rsidRDefault="00542D2E" w:rsidP="001968B1">
            <w:pPr>
              <w:autoSpaceDE/>
              <w:autoSpaceDN/>
              <w:jc w:val="both"/>
              <w:rPr>
                <w:rFonts w:ascii="Arial" w:hAnsi="Arial" w:cs="Arial"/>
                <w:color w:val="000000"/>
                <w:sz w:val="18"/>
                <w:szCs w:val="18"/>
              </w:rPr>
            </w:pPr>
            <w:r w:rsidRPr="00E05CE1">
              <w:rPr>
                <w:rFonts w:ascii="Arial" w:hAnsi="Arial" w:cs="Arial"/>
                <w:color w:val="000000"/>
                <w:sz w:val="18"/>
                <w:szCs w:val="18"/>
              </w:rPr>
              <w:t>Activos financieros</w:t>
            </w:r>
          </w:p>
        </w:tc>
        <w:tc>
          <w:tcPr>
            <w:tcW w:w="1559" w:type="dxa"/>
            <w:tcBorders>
              <w:top w:val="nil"/>
              <w:left w:val="nil"/>
              <w:bottom w:val="nil"/>
              <w:right w:val="nil"/>
            </w:tcBorders>
            <w:shd w:val="clear" w:color="auto" w:fill="auto"/>
            <w:vAlign w:val="center"/>
            <w:hideMark/>
          </w:tcPr>
          <w:p w14:paraId="4D10EA44"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330.000,00</w:t>
            </w:r>
          </w:p>
        </w:tc>
        <w:tc>
          <w:tcPr>
            <w:tcW w:w="1559" w:type="dxa"/>
            <w:tcBorders>
              <w:top w:val="nil"/>
              <w:left w:val="nil"/>
              <w:bottom w:val="nil"/>
              <w:right w:val="nil"/>
            </w:tcBorders>
            <w:shd w:val="clear" w:color="auto" w:fill="auto"/>
            <w:vAlign w:val="center"/>
            <w:hideMark/>
          </w:tcPr>
          <w:p w14:paraId="1CF81CF4"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110.000,00</w:t>
            </w:r>
          </w:p>
        </w:tc>
        <w:tc>
          <w:tcPr>
            <w:tcW w:w="1110" w:type="dxa"/>
            <w:tcBorders>
              <w:top w:val="nil"/>
              <w:left w:val="nil"/>
              <w:bottom w:val="nil"/>
              <w:right w:val="nil"/>
            </w:tcBorders>
            <w:shd w:val="clear" w:color="auto" w:fill="auto"/>
            <w:vAlign w:val="center"/>
            <w:hideMark/>
          </w:tcPr>
          <w:p w14:paraId="757B85D8" w14:textId="77777777" w:rsidR="00542D2E" w:rsidRPr="00E05CE1" w:rsidRDefault="00542D2E" w:rsidP="001968B1">
            <w:pPr>
              <w:autoSpaceDE/>
              <w:autoSpaceDN/>
              <w:jc w:val="right"/>
              <w:rPr>
                <w:rFonts w:ascii="Arial" w:hAnsi="Arial" w:cs="Arial"/>
                <w:color w:val="000000"/>
                <w:sz w:val="18"/>
                <w:szCs w:val="18"/>
              </w:rPr>
            </w:pPr>
            <w:r w:rsidRPr="00E05CE1">
              <w:rPr>
                <w:rFonts w:ascii="Arial" w:hAnsi="Arial" w:cs="Arial"/>
                <w:color w:val="000000"/>
                <w:sz w:val="18"/>
                <w:szCs w:val="18"/>
              </w:rPr>
              <w:t>200,00%</w:t>
            </w:r>
          </w:p>
        </w:tc>
      </w:tr>
      <w:tr w:rsidR="00542D2E" w:rsidRPr="00E05CE1" w14:paraId="796B8590" w14:textId="77777777" w:rsidTr="001968B1">
        <w:trPr>
          <w:trHeight w:val="255"/>
        </w:trPr>
        <w:tc>
          <w:tcPr>
            <w:tcW w:w="880" w:type="dxa"/>
            <w:tcBorders>
              <w:top w:val="single" w:sz="8" w:space="0" w:color="000000"/>
              <w:left w:val="nil"/>
              <w:bottom w:val="single" w:sz="12" w:space="0" w:color="000000"/>
              <w:right w:val="nil"/>
            </w:tcBorders>
            <w:shd w:val="clear" w:color="auto" w:fill="auto"/>
            <w:vAlign w:val="center"/>
            <w:hideMark/>
          </w:tcPr>
          <w:p w14:paraId="5DABAEB8" w14:textId="77777777" w:rsidR="00542D2E" w:rsidRPr="00E05CE1" w:rsidRDefault="00542D2E" w:rsidP="001968B1">
            <w:pPr>
              <w:autoSpaceDE/>
              <w:autoSpaceDN/>
              <w:jc w:val="both"/>
              <w:rPr>
                <w:rFonts w:ascii="Arial" w:hAnsi="Arial" w:cs="Arial"/>
                <w:b/>
                <w:bCs/>
                <w:color w:val="000000"/>
                <w:sz w:val="18"/>
                <w:szCs w:val="18"/>
              </w:rPr>
            </w:pPr>
            <w:r w:rsidRPr="00E05CE1">
              <w:rPr>
                <w:rFonts w:ascii="Arial" w:hAnsi="Arial" w:cs="Arial"/>
                <w:b/>
                <w:bCs/>
                <w:color w:val="000000"/>
                <w:sz w:val="18"/>
                <w:szCs w:val="18"/>
              </w:rPr>
              <w:t> </w:t>
            </w:r>
          </w:p>
        </w:tc>
        <w:tc>
          <w:tcPr>
            <w:tcW w:w="3373" w:type="dxa"/>
            <w:tcBorders>
              <w:top w:val="single" w:sz="8" w:space="0" w:color="000000"/>
              <w:left w:val="nil"/>
              <w:bottom w:val="single" w:sz="12" w:space="0" w:color="000000"/>
              <w:right w:val="nil"/>
            </w:tcBorders>
            <w:shd w:val="clear" w:color="auto" w:fill="auto"/>
            <w:vAlign w:val="center"/>
            <w:hideMark/>
          </w:tcPr>
          <w:p w14:paraId="1E5AB6FE" w14:textId="77777777" w:rsidR="00542D2E" w:rsidRPr="00E05CE1" w:rsidRDefault="00542D2E" w:rsidP="001968B1">
            <w:pPr>
              <w:autoSpaceDE/>
              <w:autoSpaceDN/>
              <w:jc w:val="both"/>
              <w:rPr>
                <w:rFonts w:ascii="Arial" w:hAnsi="Arial" w:cs="Arial"/>
                <w:b/>
                <w:bCs/>
                <w:color w:val="000000"/>
                <w:sz w:val="18"/>
                <w:szCs w:val="18"/>
              </w:rPr>
            </w:pPr>
            <w:proofErr w:type="gramStart"/>
            <w:r w:rsidRPr="00E05CE1">
              <w:rPr>
                <w:rFonts w:ascii="Arial" w:hAnsi="Arial" w:cs="Arial"/>
                <w:b/>
                <w:bCs/>
                <w:color w:val="000000"/>
                <w:sz w:val="18"/>
                <w:szCs w:val="18"/>
              </w:rPr>
              <w:t>TOTAL</w:t>
            </w:r>
            <w:proofErr w:type="gramEnd"/>
            <w:r w:rsidRPr="00E05CE1">
              <w:rPr>
                <w:rFonts w:ascii="Arial" w:hAnsi="Arial" w:cs="Arial"/>
                <w:b/>
                <w:bCs/>
                <w:color w:val="000000"/>
                <w:sz w:val="18"/>
                <w:szCs w:val="18"/>
              </w:rPr>
              <w:t xml:space="preserve"> ESTADO GASTOS</w:t>
            </w:r>
          </w:p>
        </w:tc>
        <w:tc>
          <w:tcPr>
            <w:tcW w:w="1559" w:type="dxa"/>
            <w:tcBorders>
              <w:top w:val="single" w:sz="8" w:space="0" w:color="000000"/>
              <w:left w:val="nil"/>
              <w:bottom w:val="single" w:sz="12" w:space="0" w:color="000000"/>
              <w:right w:val="nil"/>
            </w:tcBorders>
            <w:shd w:val="clear" w:color="auto" w:fill="auto"/>
            <w:vAlign w:val="center"/>
            <w:hideMark/>
          </w:tcPr>
          <w:p w14:paraId="192AE234"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23.306.186,76</w:t>
            </w:r>
          </w:p>
        </w:tc>
        <w:tc>
          <w:tcPr>
            <w:tcW w:w="1559" w:type="dxa"/>
            <w:tcBorders>
              <w:top w:val="single" w:sz="8" w:space="0" w:color="000000"/>
              <w:left w:val="nil"/>
              <w:bottom w:val="single" w:sz="12" w:space="0" w:color="000000"/>
              <w:right w:val="nil"/>
            </w:tcBorders>
            <w:shd w:val="clear" w:color="auto" w:fill="auto"/>
            <w:vAlign w:val="center"/>
            <w:hideMark/>
          </w:tcPr>
          <w:p w14:paraId="1D3493A6"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21.572.078,39</w:t>
            </w:r>
          </w:p>
        </w:tc>
        <w:tc>
          <w:tcPr>
            <w:tcW w:w="1110" w:type="dxa"/>
            <w:tcBorders>
              <w:top w:val="single" w:sz="8" w:space="0" w:color="000000"/>
              <w:left w:val="nil"/>
              <w:bottom w:val="single" w:sz="12" w:space="0" w:color="000000"/>
              <w:right w:val="nil"/>
            </w:tcBorders>
            <w:shd w:val="clear" w:color="auto" w:fill="auto"/>
            <w:vAlign w:val="center"/>
            <w:hideMark/>
          </w:tcPr>
          <w:p w14:paraId="051107F9" w14:textId="77777777" w:rsidR="00542D2E" w:rsidRPr="00E05CE1" w:rsidRDefault="00542D2E" w:rsidP="001968B1">
            <w:pPr>
              <w:autoSpaceDE/>
              <w:autoSpaceDN/>
              <w:jc w:val="right"/>
              <w:rPr>
                <w:rFonts w:ascii="Arial" w:hAnsi="Arial" w:cs="Arial"/>
                <w:b/>
                <w:bCs/>
                <w:color w:val="000000"/>
                <w:sz w:val="18"/>
                <w:szCs w:val="18"/>
              </w:rPr>
            </w:pPr>
            <w:r w:rsidRPr="00E05CE1">
              <w:rPr>
                <w:rFonts w:ascii="Arial" w:hAnsi="Arial" w:cs="Arial"/>
                <w:b/>
                <w:bCs/>
                <w:color w:val="000000"/>
                <w:sz w:val="18"/>
                <w:szCs w:val="18"/>
              </w:rPr>
              <w:t>8,04%</w:t>
            </w:r>
          </w:p>
        </w:tc>
      </w:tr>
    </w:tbl>
    <w:p w14:paraId="2CEFE8AA" w14:textId="77777777" w:rsidR="00542D2E" w:rsidRPr="00F9569E" w:rsidRDefault="00542D2E" w:rsidP="00542D2E">
      <w:pPr>
        <w:spacing w:before="120" w:line="300" w:lineRule="auto"/>
        <w:ind w:firstLine="709"/>
        <w:jc w:val="both"/>
        <w:rPr>
          <w:rFonts w:ascii="Arial" w:hAnsi="Arial" w:cs="Arial"/>
          <w:bCs/>
          <w:color w:val="FF0000"/>
          <w:sz w:val="22"/>
          <w:szCs w:val="22"/>
        </w:rPr>
      </w:pPr>
    </w:p>
    <w:p w14:paraId="0ABD8546"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El </w:t>
      </w:r>
      <w:r>
        <w:rPr>
          <w:rFonts w:ascii="Arial" w:hAnsi="Arial" w:cs="Arial"/>
          <w:bCs/>
          <w:sz w:val="22"/>
          <w:szCs w:val="22"/>
        </w:rPr>
        <w:t xml:space="preserve">incremento del </w:t>
      </w:r>
      <w:r w:rsidRPr="00F9569E">
        <w:rPr>
          <w:rFonts w:ascii="Arial" w:hAnsi="Arial" w:cs="Arial"/>
          <w:bCs/>
          <w:sz w:val="22"/>
          <w:szCs w:val="22"/>
        </w:rPr>
        <w:t>Presupuesto de gastos para el ejercicio 202</w:t>
      </w:r>
      <w:r>
        <w:rPr>
          <w:rFonts w:ascii="Arial" w:hAnsi="Arial" w:cs="Arial"/>
          <w:bCs/>
          <w:sz w:val="22"/>
          <w:szCs w:val="22"/>
        </w:rPr>
        <w:t>3 con respecto al anterior es de 1.734.108,37 euros</w:t>
      </w:r>
      <w:r w:rsidRPr="00F9569E">
        <w:rPr>
          <w:rFonts w:ascii="Arial" w:hAnsi="Arial" w:cs="Arial"/>
          <w:bCs/>
          <w:sz w:val="22"/>
          <w:szCs w:val="22"/>
        </w:rPr>
        <w:t xml:space="preserve">, lo que </w:t>
      </w:r>
      <w:r>
        <w:rPr>
          <w:rFonts w:ascii="Arial" w:hAnsi="Arial" w:cs="Arial"/>
          <w:bCs/>
          <w:sz w:val="22"/>
          <w:szCs w:val="22"/>
        </w:rPr>
        <w:t>en términos relativos se traduce en un 8,04%</w:t>
      </w:r>
      <w:r w:rsidRPr="00F9569E">
        <w:rPr>
          <w:rFonts w:ascii="Arial" w:hAnsi="Arial" w:cs="Arial"/>
          <w:bCs/>
          <w:sz w:val="22"/>
          <w:szCs w:val="22"/>
        </w:rPr>
        <w:t>.</w:t>
      </w:r>
    </w:p>
    <w:p w14:paraId="23AE74CC" w14:textId="77777777" w:rsidR="00542D2E" w:rsidRPr="00F9569E" w:rsidRDefault="00542D2E" w:rsidP="00542D2E">
      <w:pPr>
        <w:spacing w:before="120" w:line="300" w:lineRule="auto"/>
        <w:ind w:firstLine="709"/>
        <w:jc w:val="both"/>
        <w:rPr>
          <w:rFonts w:ascii="Arial" w:hAnsi="Arial" w:cs="Arial"/>
          <w:bCs/>
          <w:sz w:val="22"/>
          <w:szCs w:val="22"/>
        </w:rPr>
      </w:pPr>
    </w:p>
    <w:p w14:paraId="76C36995" w14:textId="77777777" w:rsidR="00542D2E" w:rsidRPr="00F9569E" w:rsidRDefault="00542D2E" w:rsidP="00542D2E">
      <w:pPr>
        <w:spacing w:before="120" w:line="300" w:lineRule="auto"/>
        <w:ind w:firstLine="709"/>
        <w:jc w:val="both"/>
        <w:rPr>
          <w:rStyle w:val="Referenciaintensa"/>
          <w:rFonts w:ascii="Arial" w:hAnsi="Arial" w:cs="Arial"/>
          <w:sz w:val="22"/>
          <w:szCs w:val="22"/>
        </w:rPr>
      </w:pPr>
      <w:bookmarkStart w:id="0" w:name="_Hlk118716253"/>
      <w:r w:rsidRPr="00F9569E">
        <w:rPr>
          <w:rStyle w:val="Referenciaintensa"/>
          <w:rFonts w:ascii="Arial" w:hAnsi="Arial" w:cs="Arial"/>
          <w:sz w:val="22"/>
          <w:szCs w:val="22"/>
        </w:rPr>
        <w:t>Capítulo I, Gastos de personal.</w:t>
      </w:r>
    </w:p>
    <w:p w14:paraId="41B6712A"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El capítulo I del Consorcio de Bomberos asciende a </w:t>
      </w:r>
      <w:r>
        <w:rPr>
          <w:rFonts w:ascii="Arial" w:hAnsi="Arial" w:cs="Arial"/>
          <w:bCs/>
          <w:sz w:val="22"/>
          <w:szCs w:val="22"/>
        </w:rPr>
        <w:t>19.071.440,27</w:t>
      </w:r>
      <w:r w:rsidRPr="00F9569E">
        <w:rPr>
          <w:rFonts w:ascii="Arial" w:hAnsi="Arial" w:cs="Arial"/>
          <w:bCs/>
          <w:sz w:val="22"/>
          <w:szCs w:val="22"/>
        </w:rPr>
        <w:t xml:space="preserve"> euros. El peso de este capítulo sobre el total del presupuesto de gastos es del </w:t>
      </w:r>
      <w:r>
        <w:rPr>
          <w:rFonts w:ascii="Arial" w:hAnsi="Arial" w:cs="Arial"/>
          <w:b/>
          <w:bCs/>
          <w:sz w:val="22"/>
          <w:szCs w:val="22"/>
        </w:rPr>
        <w:t>81,83</w:t>
      </w:r>
      <w:r w:rsidRPr="00F9569E">
        <w:rPr>
          <w:rFonts w:ascii="Arial" w:hAnsi="Arial" w:cs="Arial"/>
          <w:b/>
          <w:bCs/>
          <w:sz w:val="22"/>
          <w:szCs w:val="22"/>
        </w:rPr>
        <w:t>%</w:t>
      </w:r>
      <w:r w:rsidRPr="00F9569E">
        <w:rPr>
          <w:rFonts w:ascii="Arial" w:hAnsi="Arial" w:cs="Arial"/>
          <w:bCs/>
          <w:sz w:val="22"/>
          <w:szCs w:val="22"/>
        </w:rPr>
        <w:t xml:space="preserve">. El detalle de este capítulo a nivel de artículo es el siguiente: </w:t>
      </w:r>
    </w:p>
    <w:p w14:paraId="0F2031CD" w14:textId="77777777" w:rsidR="00542D2E" w:rsidRPr="00F9569E" w:rsidRDefault="00542D2E" w:rsidP="00542D2E">
      <w:pPr>
        <w:spacing w:line="300" w:lineRule="auto"/>
        <w:ind w:firstLine="709"/>
        <w:jc w:val="both"/>
        <w:rPr>
          <w:rFonts w:ascii="Arial" w:hAnsi="Arial" w:cs="Arial"/>
          <w:bCs/>
          <w:color w:val="FF0000"/>
          <w:sz w:val="22"/>
          <w:szCs w:val="22"/>
        </w:rPr>
      </w:pPr>
    </w:p>
    <w:tbl>
      <w:tblPr>
        <w:tblW w:w="8505" w:type="dxa"/>
        <w:tblCellMar>
          <w:left w:w="70" w:type="dxa"/>
          <w:right w:w="70" w:type="dxa"/>
        </w:tblCellMar>
        <w:tblLook w:val="04A0" w:firstRow="1" w:lastRow="0" w:firstColumn="1" w:lastColumn="0" w:noHBand="0" w:noVBand="1"/>
      </w:tblPr>
      <w:tblGrid>
        <w:gridCol w:w="454"/>
        <w:gridCol w:w="4082"/>
        <w:gridCol w:w="1480"/>
        <w:gridCol w:w="1480"/>
        <w:gridCol w:w="1009"/>
      </w:tblGrid>
      <w:tr w:rsidR="00542D2E" w:rsidRPr="002D21E3" w14:paraId="4759A686" w14:textId="77777777" w:rsidTr="001968B1">
        <w:trPr>
          <w:trHeight w:val="283"/>
        </w:trPr>
        <w:tc>
          <w:tcPr>
            <w:tcW w:w="4536" w:type="dxa"/>
            <w:gridSpan w:val="2"/>
            <w:tcBorders>
              <w:top w:val="single" w:sz="12" w:space="0" w:color="auto"/>
              <w:left w:val="nil"/>
              <w:bottom w:val="single" w:sz="12" w:space="0" w:color="auto"/>
              <w:right w:val="nil"/>
            </w:tcBorders>
            <w:shd w:val="clear" w:color="auto" w:fill="auto"/>
            <w:vAlign w:val="center"/>
            <w:hideMark/>
          </w:tcPr>
          <w:p w14:paraId="61233B45"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Clasificación económica por artículos</w:t>
            </w:r>
          </w:p>
        </w:tc>
        <w:tc>
          <w:tcPr>
            <w:tcW w:w="1480" w:type="dxa"/>
            <w:tcBorders>
              <w:top w:val="single" w:sz="12" w:space="0" w:color="auto"/>
              <w:left w:val="nil"/>
              <w:bottom w:val="single" w:sz="12" w:space="0" w:color="auto"/>
              <w:right w:val="nil"/>
            </w:tcBorders>
            <w:shd w:val="clear" w:color="auto" w:fill="auto"/>
            <w:vAlign w:val="center"/>
            <w:hideMark/>
          </w:tcPr>
          <w:p w14:paraId="1FA5AFF1"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2023</w:t>
            </w:r>
          </w:p>
        </w:tc>
        <w:tc>
          <w:tcPr>
            <w:tcW w:w="1480" w:type="dxa"/>
            <w:tcBorders>
              <w:top w:val="single" w:sz="12" w:space="0" w:color="auto"/>
              <w:left w:val="nil"/>
              <w:bottom w:val="single" w:sz="12" w:space="0" w:color="auto"/>
              <w:right w:val="nil"/>
            </w:tcBorders>
            <w:shd w:val="clear" w:color="auto" w:fill="auto"/>
            <w:vAlign w:val="center"/>
            <w:hideMark/>
          </w:tcPr>
          <w:p w14:paraId="325B7D47"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2022</w:t>
            </w:r>
          </w:p>
        </w:tc>
        <w:tc>
          <w:tcPr>
            <w:tcW w:w="1009" w:type="dxa"/>
            <w:tcBorders>
              <w:top w:val="single" w:sz="12" w:space="0" w:color="auto"/>
              <w:left w:val="nil"/>
              <w:bottom w:val="single" w:sz="12" w:space="0" w:color="auto"/>
              <w:right w:val="nil"/>
            </w:tcBorders>
            <w:shd w:val="clear" w:color="auto" w:fill="auto"/>
            <w:vAlign w:val="center"/>
            <w:hideMark/>
          </w:tcPr>
          <w:p w14:paraId="7AE1E6A1"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w:t>
            </w:r>
          </w:p>
        </w:tc>
      </w:tr>
      <w:tr w:rsidR="00542D2E" w:rsidRPr="002D21E3" w14:paraId="78709C94" w14:textId="77777777" w:rsidTr="001968B1">
        <w:trPr>
          <w:trHeight w:val="283"/>
        </w:trPr>
        <w:tc>
          <w:tcPr>
            <w:tcW w:w="454" w:type="dxa"/>
            <w:tcBorders>
              <w:top w:val="single" w:sz="12" w:space="0" w:color="auto"/>
              <w:left w:val="nil"/>
              <w:bottom w:val="nil"/>
              <w:right w:val="nil"/>
            </w:tcBorders>
            <w:shd w:val="clear" w:color="auto" w:fill="auto"/>
            <w:noWrap/>
            <w:vAlign w:val="center"/>
            <w:hideMark/>
          </w:tcPr>
          <w:p w14:paraId="55563C38"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10</w:t>
            </w:r>
          </w:p>
        </w:tc>
        <w:tc>
          <w:tcPr>
            <w:tcW w:w="4082" w:type="dxa"/>
            <w:tcBorders>
              <w:top w:val="single" w:sz="12" w:space="0" w:color="auto"/>
              <w:left w:val="nil"/>
              <w:bottom w:val="nil"/>
              <w:right w:val="nil"/>
            </w:tcBorders>
            <w:shd w:val="clear" w:color="auto" w:fill="auto"/>
            <w:vAlign w:val="center"/>
            <w:hideMark/>
          </w:tcPr>
          <w:p w14:paraId="68510C81" w14:textId="77777777" w:rsidR="00542D2E" w:rsidRPr="002D21E3" w:rsidRDefault="00542D2E" w:rsidP="001968B1">
            <w:pPr>
              <w:autoSpaceDE/>
              <w:autoSpaceDN/>
              <w:rPr>
                <w:rFonts w:ascii="Arial" w:hAnsi="Arial" w:cs="Arial"/>
                <w:color w:val="000000"/>
                <w:sz w:val="18"/>
                <w:szCs w:val="18"/>
              </w:rPr>
            </w:pPr>
            <w:r w:rsidRPr="002D21E3">
              <w:rPr>
                <w:rFonts w:ascii="Arial" w:hAnsi="Arial" w:cs="Arial"/>
                <w:color w:val="000000"/>
                <w:sz w:val="18"/>
                <w:szCs w:val="18"/>
              </w:rPr>
              <w:t>Órganos de Gobierno y personal directivo</w:t>
            </w:r>
          </w:p>
        </w:tc>
        <w:tc>
          <w:tcPr>
            <w:tcW w:w="1480" w:type="dxa"/>
            <w:tcBorders>
              <w:top w:val="single" w:sz="12" w:space="0" w:color="auto"/>
              <w:left w:val="nil"/>
              <w:bottom w:val="nil"/>
              <w:right w:val="nil"/>
            </w:tcBorders>
            <w:shd w:val="clear" w:color="auto" w:fill="auto"/>
            <w:vAlign w:val="center"/>
            <w:hideMark/>
          </w:tcPr>
          <w:p w14:paraId="08599ABE"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70.000,00</w:t>
            </w:r>
          </w:p>
        </w:tc>
        <w:tc>
          <w:tcPr>
            <w:tcW w:w="1480" w:type="dxa"/>
            <w:tcBorders>
              <w:top w:val="single" w:sz="12" w:space="0" w:color="auto"/>
              <w:left w:val="nil"/>
              <w:bottom w:val="nil"/>
              <w:right w:val="nil"/>
            </w:tcBorders>
            <w:shd w:val="clear" w:color="auto" w:fill="auto"/>
            <w:vAlign w:val="center"/>
            <w:hideMark/>
          </w:tcPr>
          <w:p w14:paraId="70921162"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70.000,00</w:t>
            </w:r>
          </w:p>
        </w:tc>
        <w:tc>
          <w:tcPr>
            <w:tcW w:w="1009" w:type="dxa"/>
            <w:tcBorders>
              <w:top w:val="single" w:sz="12" w:space="0" w:color="auto"/>
              <w:left w:val="nil"/>
              <w:bottom w:val="nil"/>
              <w:right w:val="nil"/>
            </w:tcBorders>
            <w:shd w:val="clear" w:color="auto" w:fill="auto"/>
            <w:vAlign w:val="center"/>
            <w:hideMark/>
          </w:tcPr>
          <w:p w14:paraId="2EB1DCCE"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0,00%</w:t>
            </w:r>
          </w:p>
        </w:tc>
      </w:tr>
      <w:tr w:rsidR="00542D2E" w:rsidRPr="002D21E3" w14:paraId="7F014B31" w14:textId="77777777" w:rsidTr="001968B1">
        <w:trPr>
          <w:trHeight w:val="283"/>
        </w:trPr>
        <w:tc>
          <w:tcPr>
            <w:tcW w:w="454" w:type="dxa"/>
            <w:tcBorders>
              <w:top w:val="nil"/>
              <w:left w:val="nil"/>
              <w:bottom w:val="nil"/>
              <w:right w:val="nil"/>
            </w:tcBorders>
            <w:shd w:val="clear" w:color="auto" w:fill="auto"/>
            <w:noWrap/>
            <w:vAlign w:val="center"/>
            <w:hideMark/>
          </w:tcPr>
          <w:p w14:paraId="1333E07D"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12</w:t>
            </w:r>
          </w:p>
        </w:tc>
        <w:tc>
          <w:tcPr>
            <w:tcW w:w="4082" w:type="dxa"/>
            <w:tcBorders>
              <w:top w:val="nil"/>
              <w:left w:val="nil"/>
              <w:bottom w:val="nil"/>
              <w:right w:val="nil"/>
            </w:tcBorders>
            <w:shd w:val="clear" w:color="auto" w:fill="auto"/>
            <w:vAlign w:val="center"/>
            <w:hideMark/>
          </w:tcPr>
          <w:p w14:paraId="4837E5AA" w14:textId="77777777" w:rsidR="00542D2E" w:rsidRPr="002D21E3" w:rsidRDefault="00542D2E" w:rsidP="001968B1">
            <w:pPr>
              <w:autoSpaceDE/>
              <w:autoSpaceDN/>
              <w:rPr>
                <w:rFonts w:ascii="Arial" w:hAnsi="Arial" w:cs="Arial"/>
                <w:color w:val="000000"/>
                <w:sz w:val="18"/>
                <w:szCs w:val="18"/>
              </w:rPr>
            </w:pPr>
            <w:r w:rsidRPr="002D21E3">
              <w:rPr>
                <w:rFonts w:ascii="Arial" w:hAnsi="Arial" w:cs="Arial"/>
                <w:color w:val="000000"/>
                <w:sz w:val="18"/>
                <w:szCs w:val="18"/>
              </w:rPr>
              <w:t>Retribuciones Básicas funcionarios</w:t>
            </w:r>
          </w:p>
        </w:tc>
        <w:tc>
          <w:tcPr>
            <w:tcW w:w="1480" w:type="dxa"/>
            <w:tcBorders>
              <w:top w:val="nil"/>
              <w:left w:val="nil"/>
              <w:bottom w:val="nil"/>
              <w:right w:val="nil"/>
            </w:tcBorders>
            <w:shd w:val="clear" w:color="auto" w:fill="auto"/>
            <w:vAlign w:val="center"/>
            <w:hideMark/>
          </w:tcPr>
          <w:p w14:paraId="237284D3"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11.622.105,43</w:t>
            </w:r>
          </w:p>
        </w:tc>
        <w:tc>
          <w:tcPr>
            <w:tcW w:w="1480" w:type="dxa"/>
            <w:tcBorders>
              <w:top w:val="nil"/>
              <w:left w:val="nil"/>
              <w:bottom w:val="nil"/>
              <w:right w:val="nil"/>
            </w:tcBorders>
            <w:shd w:val="clear" w:color="auto" w:fill="auto"/>
            <w:vAlign w:val="center"/>
            <w:hideMark/>
          </w:tcPr>
          <w:p w14:paraId="7B5E52DD"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10.012.443,43</w:t>
            </w:r>
          </w:p>
        </w:tc>
        <w:tc>
          <w:tcPr>
            <w:tcW w:w="1009" w:type="dxa"/>
            <w:tcBorders>
              <w:top w:val="nil"/>
              <w:left w:val="nil"/>
              <w:bottom w:val="nil"/>
              <w:right w:val="nil"/>
            </w:tcBorders>
            <w:shd w:val="clear" w:color="auto" w:fill="auto"/>
            <w:vAlign w:val="center"/>
            <w:hideMark/>
          </w:tcPr>
          <w:p w14:paraId="6C9DDBAC"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16,08%</w:t>
            </w:r>
          </w:p>
        </w:tc>
      </w:tr>
      <w:tr w:rsidR="00542D2E" w:rsidRPr="002D21E3" w14:paraId="6FFDBB49" w14:textId="77777777" w:rsidTr="001968B1">
        <w:trPr>
          <w:trHeight w:val="283"/>
        </w:trPr>
        <w:tc>
          <w:tcPr>
            <w:tcW w:w="454" w:type="dxa"/>
            <w:tcBorders>
              <w:top w:val="nil"/>
              <w:left w:val="nil"/>
              <w:bottom w:val="nil"/>
              <w:right w:val="nil"/>
            </w:tcBorders>
            <w:shd w:val="clear" w:color="auto" w:fill="auto"/>
            <w:noWrap/>
            <w:vAlign w:val="center"/>
            <w:hideMark/>
          </w:tcPr>
          <w:p w14:paraId="6FAEA4CA"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13</w:t>
            </w:r>
          </w:p>
        </w:tc>
        <w:tc>
          <w:tcPr>
            <w:tcW w:w="4082" w:type="dxa"/>
            <w:tcBorders>
              <w:top w:val="nil"/>
              <w:left w:val="nil"/>
              <w:bottom w:val="nil"/>
              <w:right w:val="nil"/>
            </w:tcBorders>
            <w:shd w:val="clear" w:color="auto" w:fill="auto"/>
            <w:vAlign w:val="center"/>
            <w:hideMark/>
          </w:tcPr>
          <w:p w14:paraId="19F4BB51" w14:textId="77777777" w:rsidR="00542D2E" w:rsidRPr="002D21E3" w:rsidRDefault="00542D2E" w:rsidP="001968B1">
            <w:pPr>
              <w:autoSpaceDE/>
              <w:autoSpaceDN/>
              <w:rPr>
                <w:rFonts w:ascii="Arial" w:hAnsi="Arial" w:cs="Arial"/>
                <w:color w:val="000000"/>
                <w:sz w:val="18"/>
                <w:szCs w:val="18"/>
              </w:rPr>
            </w:pPr>
            <w:r w:rsidRPr="002D21E3">
              <w:rPr>
                <w:rFonts w:ascii="Arial" w:hAnsi="Arial" w:cs="Arial"/>
                <w:color w:val="000000"/>
                <w:sz w:val="18"/>
                <w:szCs w:val="18"/>
              </w:rPr>
              <w:t>Personal Laboral</w:t>
            </w:r>
          </w:p>
        </w:tc>
        <w:tc>
          <w:tcPr>
            <w:tcW w:w="1480" w:type="dxa"/>
            <w:tcBorders>
              <w:top w:val="nil"/>
              <w:left w:val="nil"/>
              <w:bottom w:val="nil"/>
              <w:right w:val="nil"/>
            </w:tcBorders>
            <w:shd w:val="clear" w:color="auto" w:fill="auto"/>
            <w:vAlign w:val="center"/>
            <w:hideMark/>
          </w:tcPr>
          <w:p w14:paraId="5CC2D57C"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748.533,26</w:t>
            </w:r>
          </w:p>
        </w:tc>
        <w:tc>
          <w:tcPr>
            <w:tcW w:w="1480" w:type="dxa"/>
            <w:tcBorders>
              <w:top w:val="nil"/>
              <w:left w:val="nil"/>
              <w:bottom w:val="nil"/>
              <w:right w:val="nil"/>
            </w:tcBorders>
            <w:shd w:val="clear" w:color="auto" w:fill="auto"/>
            <w:vAlign w:val="center"/>
            <w:hideMark/>
          </w:tcPr>
          <w:p w14:paraId="3984E5B1"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683.626,94</w:t>
            </w:r>
          </w:p>
        </w:tc>
        <w:tc>
          <w:tcPr>
            <w:tcW w:w="1009" w:type="dxa"/>
            <w:tcBorders>
              <w:top w:val="nil"/>
              <w:left w:val="nil"/>
              <w:bottom w:val="nil"/>
              <w:right w:val="nil"/>
            </w:tcBorders>
            <w:shd w:val="clear" w:color="auto" w:fill="auto"/>
            <w:vAlign w:val="center"/>
            <w:hideMark/>
          </w:tcPr>
          <w:p w14:paraId="3A6C8381"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9,49%</w:t>
            </w:r>
          </w:p>
        </w:tc>
      </w:tr>
      <w:tr w:rsidR="00542D2E" w:rsidRPr="002D21E3" w14:paraId="286A6901" w14:textId="77777777" w:rsidTr="001968B1">
        <w:trPr>
          <w:trHeight w:val="283"/>
        </w:trPr>
        <w:tc>
          <w:tcPr>
            <w:tcW w:w="454" w:type="dxa"/>
            <w:tcBorders>
              <w:top w:val="nil"/>
              <w:left w:val="nil"/>
              <w:bottom w:val="nil"/>
              <w:right w:val="nil"/>
            </w:tcBorders>
            <w:shd w:val="clear" w:color="auto" w:fill="auto"/>
            <w:noWrap/>
            <w:vAlign w:val="center"/>
            <w:hideMark/>
          </w:tcPr>
          <w:p w14:paraId="7406CE09"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15</w:t>
            </w:r>
          </w:p>
        </w:tc>
        <w:tc>
          <w:tcPr>
            <w:tcW w:w="4082" w:type="dxa"/>
            <w:tcBorders>
              <w:top w:val="nil"/>
              <w:left w:val="nil"/>
              <w:bottom w:val="nil"/>
              <w:right w:val="nil"/>
            </w:tcBorders>
            <w:shd w:val="clear" w:color="auto" w:fill="auto"/>
            <w:vAlign w:val="center"/>
            <w:hideMark/>
          </w:tcPr>
          <w:p w14:paraId="441B2C7A" w14:textId="77777777" w:rsidR="00542D2E" w:rsidRPr="002D21E3" w:rsidRDefault="00542D2E" w:rsidP="001968B1">
            <w:pPr>
              <w:autoSpaceDE/>
              <w:autoSpaceDN/>
              <w:rPr>
                <w:rFonts w:ascii="Arial" w:hAnsi="Arial" w:cs="Arial"/>
                <w:color w:val="000000"/>
                <w:sz w:val="18"/>
                <w:szCs w:val="18"/>
              </w:rPr>
            </w:pPr>
            <w:r w:rsidRPr="002D21E3">
              <w:rPr>
                <w:rFonts w:ascii="Arial" w:hAnsi="Arial" w:cs="Arial"/>
                <w:color w:val="000000"/>
                <w:sz w:val="18"/>
                <w:szCs w:val="18"/>
              </w:rPr>
              <w:t>Incentivos al rendimiento</w:t>
            </w:r>
          </w:p>
        </w:tc>
        <w:tc>
          <w:tcPr>
            <w:tcW w:w="1480" w:type="dxa"/>
            <w:tcBorders>
              <w:top w:val="nil"/>
              <w:left w:val="nil"/>
              <w:bottom w:val="nil"/>
              <w:right w:val="nil"/>
            </w:tcBorders>
            <w:shd w:val="clear" w:color="auto" w:fill="auto"/>
            <w:vAlign w:val="center"/>
            <w:hideMark/>
          </w:tcPr>
          <w:p w14:paraId="61860BE0"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1.787.250,88</w:t>
            </w:r>
          </w:p>
        </w:tc>
        <w:tc>
          <w:tcPr>
            <w:tcW w:w="1480" w:type="dxa"/>
            <w:tcBorders>
              <w:top w:val="nil"/>
              <w:left w:val="nil"/>
              <w:bottom w:val="nil"/>
              <w:right w:val="nil"/>
            </w:tcBorders>
            <w:shd w:val="clear" w:color="auto" w:fill="auto"/>
            <w:vAlign w:val="center"/>
            <w:hideMark/>
          </w:tcPr>
          <w:p w14:paraId="6E827C1F"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1.973.853,77</w:t>
            </w:r>
          </w:p>
        </w:tc>
        <w:tc>
          <w:tcPr>
            <w:tcW w:w="1009" w:type="dxa"/>
            <w:tcBorders>
              <w:top w:val="nil"/>
              <w:left w:val="nil"/>
              <w:bottom w:val="nil"/>
              <w:right w:val="nil"/>
            </w:tcBorders>
            <w:shd w:val="clear" w:color="auto" w:fill="auto"/>
            <w:vAlign w:val="center"/>
            <w:hideMark/>
          </w:tcPr>
          <w:p w14:paraId="1EE092BF"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-9,45%</w:t>
            </w:r>
          </w:p>
        </w:tc>
      </w:tr>
      <w:tr w:rsidR="00542D2E" w:rsidRPr="002D21E3" w14:paraId="242916A2" w14:textId="77777777" w:rsidTr="001968B1">
        <w:trPr>
          <w:trHeight w:val="283"/>
        </w:trPr>
        <w:tc>
          <w:tcPr>
            <w:tcW w:w="454" w:type="dxa"/>
            <w:tcBorders>
              <w:top w:val="nil"/>
              <w:left w:val="nil"/>
              <w:bottom w:val="single" w:sz="12" w:space="0" w:color="auto"/>
              <w:right w:val="nil"/>
            </w:tcBorders>
            <w:shd w:val="clear" w:color="auto" w:fill="auto"/>
            <w:noWrap/>
            <w:vAlign w:val="center"/>
            <w:hideMark/>
          </w:tcPr>
          <w:p w14:paraId="154B0702"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16</w:t>
            </w:r>
          </w:p>
        </w:tc>
        <w:tc>
          <w:tcPr>
            <w:tcW w:w="4082" w:type="dxa"/>
            <w:tcBorders>
              <w:top w:val="nil"/>
              <w:left w:val="nil"/>
              <w:bottom w:val="single" w:sz="12" w:space="0" w:color="auto"/>
              <w:right w:val="nil"/>
            </w:tcBorders>
            <w:shd w:val="clear" w:color="auto" w:fill="auto"/>
            <w:vAlign w:val="center"/>
            <w:hideMark/>
          </w:tcPr>
          <w:p w14:paraId="7A58A1AD" w14:textId="77777777" w:rsidR="00542D2E" w:rsidRPr="002D21E3" w:rsidRDefault="00542D2E" w:rsidP="001968B1">
            <w:pPr>
              <w:autoSpaceDE/>
              <w:autoSpaceDN/>
              <w:rPr>
                <w:rFonts w:ascii="Arial" w:hAnsi="Arial" w:cs="Arial"/>
                <w:color w:val="000000"/>
                <w:sz w:val="18"/>
                <w:szCs w:val="18"/>
              </w:rPr>
            </w:pPr>
            <w:r w:rsidRPr="002D21E3">
              <w:rPr>
                <w:rFonts w:ascii="Arial" w:hAnsi="Arial" w:cs="Arial"/>
                <w:color w:val="000000"/>
                <w:sz w:val="18"/>
                <w:szCs w:val="18"/>
              </w:rPr>
              <w:t>Cuotas, prestaciones y gastos sociales</w:t>
            </w:r>
          </w:p>
        </w:tc>
        <w:tc>
          <w:tcPr>
            <w:tcW w:w="1480" w:type="dxa"/>
            <w:tcBorders>
              <w:top w:val="nil"/>
              <w:left w:val="nil"/>
              <w:bottom w:val="single" w:sz="12" w:space="0" w:color="auto"/>
              <w:right w:val="nil"/>
            </w:tcBorders>
            <w:shd w:val="clear" w:color="auto" w:fill="auto"/>
            <w:vAlign w:val="center"/>
            <w:hideMark/>
          </w:tcPr>
          <w:p w14:paraId="353F74C4"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4.843.550,70</w:t>
            </w:r>
          </w:p>
        </w:tc>
        <w:tc>
          <w:tcPr>
            <w:tcW w:w="1480" w:type="dxa"/>
            <w:tcBorders>
              <w:top w:val="nil"/>
              <w:left w:val="nil"/>
              <w:bottom w:val="single" w:sz="12" w:space="0" w:color="auto"/>
              <w:right w:val="nil"/>
            </w:tcBorders>
            <w:shd w:val="clear" w:color="auto" w:fill="auto"/>
            <w:vAlign w:val="center"/>
            <w:hideMark/>
          </w:tcPr>
          <w:p w14:paraId="5E6F540D"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4.512.174,31</w:t>
            </w:r>
          </w:p>
        </w:tc>
        <w:tc>
          <w:tcPr>
            <w:tcW w:w="1009" w:type="dxa"/>
            <w:tcBorders>
              <w:top w:val="nil"/>
              <w:left w:val="nil"/>
              <w:bottom w:val="single" w:sz="12" w:space="0" w:color="auto"/>
              <w:right w:val="nil"/>
            </w:tcBorders>
            <w:shd w:val="clear" w:color="auto" w:fill="auto"/>
            <w:vAlign w:val="center"/>
            <w:hideMark/>
          </w:tcPr>
          <w:p w14:paraId="6FF8502F" w14:textId="77777777" w:rsidR="00542D2E" w:rsidRPr="002D21E3" w:rsidRDefault="00542D2E" w:rsidP="001968B1">
            <w:pPr>
              <w:autoSpaceDE/>
              <w:autoSpaceDN/>
              <w:jc w:val="right"/>
              <w:rPr>
                <w:rFonts w:ascii="Arial" w:hAnsi="Arial" w:cs="Arial"/>
                <w:color w:val="000000"/>
                <w:sz w:val="18"/>
                <w:szCs w:val="18"/>
              </w:rPr>
            </w:pPr>
            <w:r w:rsidRPr="002D21E3">
              <w:rPr>
                <w:rFonts w:ascii="Arial" w:hAnsi="Arial" w:cs="Arial"/>
                <w:color w:val="000000"/>
                <w:sz w:val="18"/>
                <w:szCs w:val="18"/>
              </w:rPr>
              <w:t>7,34%</w:t>
            </w:r>
          </w:p>
        </w:tc>
      </w:tr>
      <w:tr w:rsidR="00542D2E" w:rsidRPr="002D21E3" w14:paraId="1690FCE8" w14:textId="77777777" w:rsidTr="001968B1">
        <w:trPr>
          <w:trHeight w:val="283"/>
        </w:trPr>
        <w:tc>
          <w:tcPr>
            <w:tcW w:w="4536" w:type="dxa"/>
            <w:gridSpan w:val="2"/>
            <w:tcBorders>
              <w:top w:val="single" w:sz="12" w:space="0" w:color="auto"/>
              <w:left w:val="nil"/>
              <w:bottom w:val="single" w:sz="12" w:space="0" w:color="auto"/>
              <w:right w:val="nil"/>
            </w:tcBorders>
            <w:shd w:val="clear" w:color="auto" w:fill="auto"/>
            <w:vAlign w:val="center"/>
            <w:hideMark/>
          </w:tcPr>
          <w:p w14:paraId="57560C8F" w14:textId="77777777" w:rsidR="00542D2E" w:rsidRPr="002D21E3" w:rsidRDefault="00542D2E" w:rsidP="001968B1">
            <w:pPr>
              <w:autoSpaceDE/>
              <w:autoSpaceDN/>
              <w:jc w:val="center"/>
              <w:rPr>
                <w:rFonts w:ascii="Arial" w:hAnsi="Arial" w:cs="Arial"/>
                <w:b/>
                <w:bCs/>
                <w:color w:val="000000"/>
                <w:sz w:val="18"/>
                <w:szCs w:val="18"/>
              </w:rPr>
            </w:pPr>
            <w:r w:rsidRPr="002D21E3">
              <w:rPr>
                <w:rFonts w:ascii="Arial" w:hAnsi="Arial" w:cs="Arial"/>
                <w:b/>
                <w:bCs/>
                <w:color w:val="000000"/>
                <w:sz w:val="18"/>
                <w:szCs w:val="18"/>
              </w:rPr>
              <w:t>Total</w:t>
            </w:r>
          </w:p>
        </w:tc>
        <w:tc>
          <w:tcPr>
            <w:tcW w:w="1480" w:type="dxa"/>
            <w:tcBorders>
              <w:top w:val="single" w:sz="12" w:space="0" w:color="auto"/>
              <w:left w:val="nil"/>
              <w:bottom w:val="single" w:sz="12" w:space="0" w:color="auto"/>
              <w:right w:val="nil"/>
            </w:tcBorders>
            <w:shd w:val="clear" w:color="auto" w:fill="auto"/>
            <w:vAlign w:val="center"/>
            <w:hideMark/>
          </w:tcPr>
          <w:p w14:paraId="1B2C9D46"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19.071.440,27</w:t>
            </w:r>
          </w:p>
        </w:tc>
        <w:tc>
          <w:tcPr>
            <w:tcW w:w="1480" w:type="dxa"/>
            <w:tcBorders>
              <w:top w:val="single" w:sz="12" w:space="0" w:color="auto"/>
              <w:left w:val="nil"/>
              <w:bottom w:val="single" w:sz="12" w:space="0" w:color="auto"/>
              <w:right w:val="nil"/>
            </w:tcBorders>
            <w:shd w:val="clear" w:color="auto" w:fill="auto"/>
            <w:vAlign w:val="center"/>
            <w:hideMark/>
          </w:tcPr>
          <w:p w14:paraId="199A394F"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17.252.098,45</w:t>
            </w:r>
          </w:p>
        </w:tc>
        <w:tc>
          <w:tcPr>
            <w:tcW w:w="1009" w:type="dxa"/>
            <w:tcBorders>
              <w:top w:val="single" w:sz="12" w:space="0" w:color="auto"/>
              <w:left w:val="nil"/>
              <w:bottom w:val="single" w:sz="12" w:space="0" w:color="auto"/>
              <w:right w:val="nil"/>
            </w:tcBorders>
            <w:shd w:val="clear" w:color="auto" w:fill="auto"/>
            <w:vAlign w:val="center"/>
            <w:hideMark/>
          </w:tcPr>
          <w:p w14:paraId="4C954BFD" w14:textId="77777777" w:rsidR="00542D2E" w:rsidRPr="002D21E3" w:rsidRDefault="00542D2E" w:rsidP="001968B1">
            <w:pPr>
              <w:autoSpaceDE/>
              <w:autoSpaceDN/>
              <w:jc w:val="right"/>
              <w:rPr>
                <w:rFonts w:ascii="Arial" w:hAnsi="Arial" w:cs="Arial"/>
                <w:b/>
                <w:bCs/>
                <w:color w:val="000000"/>
                <w:sz w:val="18"/>
                <w:szCs w:val="18"/>
              </w:rPr>
            </w:pPr>
            <w:r w:rsidRPr="002D21E3">
              <w:rPr>
                <w:rFonts w:ascii="Arial" w:hAnsi="Arial" w:cs="Arial"/>
                <w:b/>
                <w:bCs/>
                <w:color w:val="000000"/>
                <w:sz w:val="18"/>
                <w:szCs w:val="18"/>
              </w:rPr>
              <w:t>10,55%</w:t>
            </w:r>
          </w:p>
        </w:tc>
      </w:tr>
    </w:tbl>
    <w:p w14:paraId="53431B82" w14:textId="77777777" w:rsidR="00542D2E" w:rsidRPr="00F9569E" w:rsidRDefault="00542D2E" w:rsidP="00542D2E">
      <w:pPr>
        <w:spacing w:line="300" w:lineRule="auto"/>
        <w:ind w:firstLine="709"/>
        <w:jc w:val="both"/>
        <w:rPr>
          <w:rFonts w:ascii="Arial" w:hAnsi="Arial" w:cs="Arial"/>
          <w:bCs/>
          <w:color w:val="FF0000"/>
          <w:sz w:val="22"/>
          <w:szCs w:val="22"/>
        </w:rPr>
      </w:pPr>
    </w:p>
    <w:p w14:paraId="50833227" w14:textId="77777777" w:rsidR="00542D2E" w:rsidRDefault="00542D2E" w:rsidP="00542D2E">
      <w:pPr>
        <w:spacing w:before="120" w:line="300" w:lineRule="auto"/>
        <w:ind w:firstLine="709"/>
        <w:jc w:val="both"/>
        <w:rPr>
          <w:rFonts w:ascii="Arial" w:hAnsi="Arial" w:cs="Arial"/>
          <w:bCs/>
          <w:sz w:val="22"/>
          <w:szCs w:val="22"/>
        </w:rPr>
      </w:pPr>
      <w:bookmarkStart w:id="1" w:name="_Hlk87265274"/>
      <w:bookmarkStart w:id="2" w:name="_Hlk87264136"/>
      <w:r w:rsidRPr="00F9569E">
        <w:rPr>
          <w:rFonts w:ascii="Arial" w:hAnsi="Arial" w:cs="Arial"/>
          <w:bCs/>
          <w:sz w:val="22"/>
          <w:szCs w:val="22"/>
        </w:rPr>
        <w:t>Los criterios por los que ha sido elaborado este capítulo I son los siguientes:</w:t>
      </w:r>
    </w:p>
    <w:p w14:paraId="5427D989" w14:textId="77777777" w:rsidR="00542D2E" w:rsidRPr="00F9569E" w:rsidRDefault="00542D2E" w:rsidP="00542D2E">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F9569E">
        <w:rPr>
          <w:rFonts w:ascii="Arial" w:hAnsi="Arial" w:cs="Arial"/>
          <w:bCs/>
          <w:sz w:val="22"/>
          <w:szCs w:val="22"/>
        </w:rPr>
        <w:t>Los compromisos derivados de los acuerdos y convenios de condiciones de trabajo suscritos entre esta Administración y el personal funcionario y laboral de la misma, salvo los que por Ley hayan sido modificados.</w:t>
      </w:r>
    </w:p>
    <w:p w14:paraId="17D12EAB" w14:textId="77777777" w:rsidR="00542D2E" w:rsidRPr="00F9569E" w:rsidRDefault="00542D2E" w:rsidP="00542D2E">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F9569E">
        <w:rPr>
          <w:rFonts w:ascii="Arial" w:hAnsi="Arial" w:cs="Arial"/>
          <w:bCs/>
          <w:sz w:val="22"/>
          <w:szCs w:val="22"/>
        </w:rPr>
        <w:t xml:space="preserve">El incremento de las retribuciones del personal en un </w:t>
      </w:r>
      <w:r>
        <w:rPr>
          <w:rFonts w:ascii="Arial" w:hAnsi="Arial" w:cs="Arial"/>
          <w:bCs/>
          <w:sz w:val="22"/>
          <w:szCs w:val="22"/>
        </w:rPr>
        <w:t>3,5%</w:t>
      </w:r>
      <w:r w:rsidRPr="00F9569E">
        <w:rPr>
          <w:rFonts w:ascii="Arial" w:hAnsi="Arial" w:cs="Arial"/>
          <w:bCs/>
          <w:sz w:val="22"/>
          <w:szCs w:val="22"/>
        </w:rPr>
        <w:t xml:space="preserve"> </w:t>
      </w:r>
      <w:r>
        <w:rPr>
          <w:rFonts w:ascii="Arial" w:hAnsi="Arial" w:cs="Arial"/>
          <w:bCs/>
          <w:sz w:val="22"/>
          <w:szCs w:val="22"/>
        </w:rPr>
        <w:t xml:space="preserve">(2% + 1,5%) </w:t>
      </w:r>
      <w:r w:rsidRPr="00F9569E">
        <w:rPr>
          <w:rFonts w:ascii="Arial" w:hAnsi="Arial" w:cs="Arial"/>
          <w:bCs/>
          <w:sz w:val="22"/>
          <w:szCs w:val="22"/>
        </w:rPr>
        <w:t>con respecto a las de 31 de diciembre de 202</w:t>
      </w:r>
      <w:r>
        <w:rPr>
          <w:rFonts w:ascii="Arial" w:hAnsi="Arial" w:cs="Arial"/>
          <w:bCs/>
          <w:sz w:val="22"/>
          <w:szCs w:val="22"/>
        </w:rPr>
        <w:t>1, y en un 2,5% respecto a las de 31 de diciembre de 2022.</w:t>
      </w:r>
    </w:p>
    <w:p w14:paraId="4EF81E0D" w14:textId="77777777" w:rsidR="00542D2E" w:rsidRDefault="00542D2E" w:rsidP="00542D2E">
      <w:pPr>
        <w:numPr>
          <w:ilvl w:val="0"/>
          <w:numId w:val="1"/>
        </w:numPr>
        <w:tabs>
          <w:tab w:val="clear" w:pos="1080"/>
          <w:tab w:val="num" w:pos="0"/>
        </w:tabs>
        <w:spacing w:before="120" w:line="300" w:lineRule="auto"/>
        <w:ind w:left="0" w:firstLine="426"/>
        <w:jc w:val="both"/>
        <w:rPr>
          <w:rFonts w:ascii="Arial" w:hAnsi="Arial" w:cs="Arial"/>
          <w:bCs/>
          <w:sz w:val="22"/>
          <w:szCs w:val="22"/>
        </w:rPr>
      </w:pPr>
      <w:r w:rsidRPr="00F9569E">
        <w:rPr>
          <w:rFonts w:ascii="Arial" w:hAnsi="Arial" w:cs="Arial"/>
          <w:bCs/>
          <w:sz w:val="22"/>
          <w:szCs w:val="22"/>
        </w:rPr>
        <w:t>Compromisos adquiridos en el Acuerdo de fin de Huelga, aprobados por el Pleno del Cons</w:t>
      </w:r>
      <w:r>
        <w:rPr>
          <w:rFonts w:ascii="Arial" w:hAnsi="Arial" w:cs="Arial"/>
          <w:bCs/>
          <w:sz w:val="22"/>
          <w:szCs w:val="22"/>
        </w:rPr>
        <w:t xml:space="preserve">orcio el 28 de junio de 2017, </w:t>
      </w:r>
      <w:r w:rsidRPr="00F9569E">
        <w:rPr>
          <w:rFonts w:ascii="Arial" w:hAnsi="Arial" w:cs="Arial"/>
          <w:bCs/>
          <w:sz w:val="22"/>
          <w:szCs w:val="22"/>
        </w:rPr>
        <w:t xml:space="preserve">acuerdos alcanzados en la Mesa General de Negociación el 12 de abril de 2019, aprobados por el Pleno el 8 de mayo de </w:t>
      </w:r>
      <w:proofErr w:type="gramStart"/>
      <w:r w:rsidRPr="00F9569E">
        <w:rPr>
          <w:rFonts w:ascii="Arial" w:hAnsi="Arial" w:cs="Arial"/>
          <w:bCs/>
          <w:sz w:val="22"/>
          <w:szCs w:val="22"/>
        </w:rPr>
        <w:t>2019</w:t>
      </w:r>
      <w:r>
        <w:rPr>
          <w:rFonts w:ascii="Arial" w:hAnsi="Arial" w:cs="Arial"/>
          <w:bCs/>
          <w:sz w:val="22"/>
          <w:szCs w:val="22"/>
        </w:rPr>
        <w:t>,y</w:t>
      </w:r>
      <w:proofErr w:type="gramEnd"/>
      <w:r>
        <w:rPr>
          <w:rFonts w:ascii="Arial" w:hAnsi="Arial" w:cs="Arial"/>
          <w:bCs/>
          <w:sz w:val="22"/>
          <w:szCs w:val="22"/>
        </w:rPr>
        <w:t xml:space="preserve"> </w:t>
      </w:r>
      <w:r w:rsidRPr="00F9569E">
        <w:rPr>
          <w:rFonts w:ascii="Arial" w:hAnsi="Arial" w:cs="Arial"/>
          <w:bCs/>
          <w:sz w:val="22"/>
          <w:szCs w:val="22"/>
        </w:rPr>
        <w:t>alcanzados en la Me</w:t>
      </w:r>
      <w:r>
        <w:rPr>
          <w:rFonts w:ascii="Arial" w:hAnsi="Arial" w:cs="Arial"/>
          <w:bCs/>
          <w:sz w:val="22"/>
          <w:szCs w:val="22"/>
        </w:rPr>
        <w:t>sa General de Negociación el 15 de julio de 2022</w:t>
      </w:r>
      <w:r w:rsidRPr="00F9569E">
        <w:rPr>
          <w:rFonts w:ascii="Arial" w:hAnsi="Arial" w:cs="Arial"/>
          <w:bCs/>
          <w:sz w:val="22"/>
          <w:szCs w:val="22"/>
        </w:rPr>
        <w:t>, aprobados por el Pleno</w:t>
      </w:r>
      <w:r>
        <w:rPr>
          <w:rFonts w:ascii="Arial" w:hAnsi="Arial" w:cs="Arial"/>
          <w:bCs/>
          <w:sz w:val="22"/>
          <w:szCs w:val="22"/>
        </w:rPr>
        <w:t xml:space="preserve"> del Consorcio </w:t>
      </w:r>
      <w:r w:rsidRPr="00F9569E">
        <w:rPr>
          <w:rFonts w:ascii="Arial" w:hAnsi="Arial" w:cs="Arial"/>
          <w:bCs/>
          <w:sz w:val="22"/>
          <w:szCs w:val="22"/>
        </w:rPr>
        <w:t>el</w:t>
      </w:r>
      <w:r>
        <w:rPr>
          <w:rFonts w:ascii="Arial" w:hAnsi="Arial" w:cs="Arial"/>
          <w:bCs/>
          <w:sz w:val="22"/>
          <w:szCs w:val="22"/>
        </w:rPr>
        <w:t xml:space="preserve"> 21 de octubre de 2022</w:t>
      </w:r>
      <w:r w:rsidRPr="00F9569E">
        <w:rPr>
          <w:rFonts w:ascii="Arial" w:hAnsi="Arial" w:cs="Arial"/>
          <w:bCs/>
          <w:sz w:val="22"/>
          <w:szCs w:val="22"/>
        </w:rPr>
        <w:t>:</w:t>
      </w:r>
    </w:p>
    <w:p w14:paraId="1FA5C0F3" w14:textId="77777777" w:rsidR="00542D2E" w:rsidRDefault="00542D2E" w:rsidP="00542D2E">
      <w:pPr>
        <w:spacing w:before="120" w:line="300" w:lineRule="auto"/>
        <w:ind w:left="426"/>
        <w:jc w:val="both"/>
        <w:rPr>
          <w:rFonts w:ascii="Arial" w:hAnsi="Arial" w:cs="Arial"/>
          <w:bCs/>
          <w:sz w:val="22"/>
          <w:szCs w:val="22"/>
        </w:rPr>
      </w:pPr>
    </w:p>
    <w:p w14:paraId="34E7F728" w14:textId="77777777" w:rsidR="00542D2E" w:rsidRDefault="00542D2E" w:rsidP="00542D2E">
      <w:pPr>
        <w:pStyle w:val="Prrafodelista"/>
        <w:numPr>
          <w:ilvl w:val="0"/>
          <w:numId w:val="2"/>
        </w:numPr>
        <w:spacing w:before="120" w:line="300" w:lineRule="auto"/>
        <w:ind w:left="1276"/>
        <w:jc w:val="both"/>
        <w:rPr>
          <w:rFonts w:ascii="Arial" w:hAnsi="Arial" w:cs="Arial"/>
          <w:bCs/>
          <w:sz w:val="22"/>
          <w:szCs w:val="22"/>
        </w:rPr>
      </w:pPr>
      <w:r>
        <w:rPr>
          <w:rFonts w:ascii="Arial" w:hAnsi="Arial" w:cs="Arial"/>
          <w:bCs/>
          <w:sz w:val="22"/>
          <w:szCs w:val="22"/>
        </w:rPr>
        <w:lastRenderedPageBreak/>
        <w:t>22</w:t>
      </w:r>
      <w:r w:rsidRPr="00F9569E">
        <w:rPr>
          <w:rFonts w:ascii="Arial" w:hAnsi="Arial" w:cs="Arial"/>
          <w:bCs/>
          <w:sz w:val="22"/>
          <w:szCs w:val="22"/>
        </w:rPr>
        <w:t xml:space="preserve"> plazas vacantes de Bombero Especialista Conductor, subgrupo C1, </w:t>
      </w:r>
      <w:r>
        <w:rPr>
          <w:rFonts w:ascii="Arial" w:hAnsi="Arial" w:cs="Arial"/>
          <w:bCs/>
          <w:sz w:val="22"/>
          <w:szCs w:val="22"/>
        </w:rPr>
        <w:t>15</w:t>
      </w:r>
      <w:r w:rsidRPr="00F9569E">
        <w:rPr>
          <w:rFonts w:ascii="Arial" w:hAnsi="Arial" w:cs="Arial"/>
          <w:bCs/>
          <w:sz w:val="22"/>
          <w:szCs w:val="22"/>
        </w:rPr>
        <w:t xml:space="preserve"> dotadas a partir del 01.0</w:t>
      </w:r>
      <w:r>
        <w:rPr>
          <w:rFonts w:ascii="Arial" w:hAnsi="Arial" w:cs="Arial"/>
          <w:bCs/>
          <w:sz w:val="22"/>
          <w:szCs w:val="22"/>
        </w:rPr>
        <w:t>2</w:t>
      </w:r>
      <w:r w:rsidRPr="00F9569E">
        <w:rPr>
          <w:rFonts w:ascii="Arial" w:hAnsi="Arial" w:cs="Arial"/>
          <w:bCs/>
          <w:sz w:val="22"/>
          <w:szCs w:val="22"/>
        </w:rPr>
        <w:t>.202</w:t>
      </w:r>
      <w:r>
        <w:rPr>
          <w:rFonts w:ascii="Arial" w:hAnsi="Arial" w:cs="Arial"/>
          <w:bCs/>
          <w:sz w:val="22"/>
          <w:szCs w:val="22"/>
        </w:rPr>
        <w:t>3</w:t>
      </w:r>
      <w:r w:rsidRPr="00F9569E">
        <w:rPr>
          <w:rFonts w:ascii="Arial" w:hAnsi="Arial" w:cs="Arial"/>
          <w:bCs/>
          <w:sz w:val="22"/>
          <w:szCs w:val="22"/>
        </w:rPr>
        <w:t xml:space="preserve"> y </w:t>
      </w:r>
      <w:r>
        <w:rPr>
          <w:rFonts w:ascii="Arial" w:hAnsi="Arial" w:cs="Arial"/>
          <w:bCs/>
          <w:sz w:val="22"/>
          <w:szCs w:val="22"/>
        </w:rPr>
        <w:t>7 dotadas desde e</w:t>
      </w:r>
      <w:r w:rsidRPr="00F9569E">
        <w:rPr>
          <w:rFonts w:ascii="Arial" w:hAnsi="Arial" w:cs="Arial"/>
          <w:bCs/>
          <w:sz w:val="22"/>
          <w:szCs w:val="22"/>
        </w:rPr>
        <w:t xml:space="preserve">l 1 de </w:t>
      </w:r>
      <w:r>
        <w:rPr>
          <w:rFonts w:ascii="Arial" w:hAnsi="Arial" w:cs="Arial"/>
          <w:bCs/>
          <w:sz w:val="22"/>
          <w:szCs w:val="22"/>
        </w:rPr>
        <w:t>enero de 2023.</w:t>
      </w:r>
    </w:p>
    <w:p w14:paraId="42017AF2" w14:textId="77777777" w:rsidR="00542D2E" w:rsidRDefault="00542D2E" w:rsidP="00542D2E">
      <w:pPr>
        <w:pStyle w:val="Prrafodelista"/>
        <w:spacing w:before="120" w:line="300" w:lineRule="auto"/>
        <w:ind w:left="1276"/>
        <w:jc w:val="both"/>
        <w:rPr>
          <w:rFonts w:ascii="Arial" w:hAnsi="Arial" w:cs="Arial"/>
          <w:bCs/>
          <w:sz w:val="22"/>
          <w:szCs w:val="22"/>
        </w:rPr>
      </w:pPr>
    </w:p>
    <w:p w14:paraId="4DD65F58" w14:textId="77777777" w:rsidR="00542D2E" w:rsidRPr="00F9569E" w:rsidRDefault="00542D2E" w:rsidP="00542D2E">
      <w:pPr>
        <w:pStyle w:val="Prrafodelista"/>
        <w:numPr>
          <w:ilvl w:val="0"/>
          <w:numId w:val="2"/>
        </w:numPr>
        <w:spacing w:before="120" w:line="300" w:lineRule="auto"/>
        <w:ind w:left="1276"/>
        <w:jc w:val="both"/>
        <w:rPr>
          <w:rFonts w:ascii="Arial" w:hAnsi="Arial" w:cs="Arial"/>
          <w:sz w:val="22"/>
          <w:szCs w:val="22"/>
        </w:rPr>
      </w:pPr>
      <w:r w:rsidRPr="00F9569E">
        <w:rPr>
          <w:rFonts w:ascii="Arial" w:hAnsi="Arial" w:cs="Arial"/>
          <w:bCs/>
          <w:sz w:val="22"/>
          <w:szCs w:val="22"/>
        </w:rPr>
        <w:t xml:space="preserve">Las guardias de convenio del personal operativo sujeto a turno se </w:t>
      </w:r>
      <w:r>
        <w:rPr>
          <w:rFonts w:ascii="Arial" w:hAnsi="Arial" w:cs="Arial"/>
          <w:bCs/>
          <w:sz w:val="22"/>
          <w:szCs w:val="22"/>
        </w:rPr>
        <w:t>reducen a 3</w:t>
      </w:r>
      <w:r w:rsidRPr="00F9569E">
        <w:rPr>
          <w:rFonts w:ascii="Arial" w:hAnsi="Arial" w:cs="Arial"/>
          <w:bCs/>
          <w:sz w:val="22"/>
          <w:szCs w:val="22"/>
        </w:rPr>
        <w:t xml:space="preserve"> guardias anuales, al </w:t>
      </w:r>
      <w:r>
        <w:rPr>
          <w:rFonts w:ascii="Arial" w:hAnsi="Arial" w:cs="Arial"/>
          <w:bCs/>
          <w:sz w:val="22"/>
          <w:szCs w:val="22"/>
        </w:rPr>
        <w:t>continuar con la adaptación a</w:t>
      </w:r>
      <w:r w:rsidRPr="00F9569E">
        <w:rPr>
          <w:rFonts w:ascii="Arial" w:hAnsi="Arial" w:cs="Arial"/>
          <w:bCs/>
          <w:sz w:val="22"/>
          <w:szCs w:val="22"/>
        </w:rPr>
        <w:t xml:space="preserve"> la jornada especial de trabajo del personal operativo de este Consorcio a treinta y siete horas y treinta minutos (37 h y 30 m) semanales de trabajo efecti</w:t>
      </w:r>
      <w:r>
        <w:rPr>
          <w:rFonts w:ascii="Arial" w:hAnsi="Arial" w:cs="Arial"/>
          <w:bCs/>
          <w:sz w:val="22"/>
          <w:szCs w:val="22"/>
        </w:rPr>
        <w:t xml:space="preserve">vo de promedio en cómputo anual, y aplicar la </w:t>
      </w:r>
      <w:r w:rsidRPr="00815793">
        <w:rPr>
          <w:rFonts w:ascii="Arial" w:hAnsi="Arial" w:cs="Arial"/>
          <w:sz w:val="22"/>
          <w:szCs w:val="22"/>
        </w:rPr>
        <w:t>Directiva Europea 88/2003 del Parlamento Europeo y del Consejo, relativa a la ordenación del tiempo de trabajo</w:t>
      </w:r>
    </w:p>
    <w:p w14:paraId="34148D1C" w14:textId="77777777" w:rsidR="00542D2E" w:rsidRPr="00F9569E" w:rsidRDefault="00542D2E" w:rsidP="00542D2E">
      <w:pPr>
        <w:pStyle w:val="Prrafodelista"/>
        <w:numPr>
          <w:ilvl w:val="0"/>
          <w:numId w:val="2"/>
        </w:numPr>
        <w:spacing w:before="120" w:line="300" w:lineRule="auto"/>
        <w:ind w:left="1276"/>
        <w:jc w:val="both"/>
        <w:rPr>
          <w:rFonts w:ascii="Arial" w:hAnsi="Arial" w:cs="Arial"/>
          <w:bCs/>
          <w:sz w:val="22"/>
          <w:szCs w:val="22"/>
        </w:rPr>
      </w:pPr>
      <w:r w:rsidRPr="00F9569E">
        <w:rPr>
          <w:rFonts w:ascii="Arial" w:hAnsi="Arial" w:cs="Arial"/>
          <w:bCs/>
          <w:sz w:val="22"/>
          <w:szCs w:val="22"/>
        </w:rPr>
        <w:t>Se continúa presupuestando el complemento funcional acordado en la Mesa General de Negoción, en concepto de traslado de EPIS en los vehículos particulares.</w:t>
      </w:r>
    </w:p>
    <w:p w14:paraId="1376325B" w14:textId="77777777" w:rsidR="00542D2E" w:rsidRPr="00F9569E" w:rsidRDefault="00542D2E" w:rsidP="00542D2E">
      <w:pPr>
        <w:pStyle w:val="Prrafodelista"/>
        <w:numPr>
          <w:ilvl w:val="0"/>
          <w:numId w:val="2"/>
        </w:numPr>
        <w:spacing w:before="120" w:line="300" w:lineRule="auto"/>
        <w:ind w:left="1276"/>
        <w:jc w:val="both"/>
        <w:rPr>
          <w:rFonts w:ascii="Arial" w:hAnsi="Arial" w:cs="Arial"/>
          <w:bCs/>
          <w:sz w:val="22"/>
          <w:szCs w:val="22"/>
        </w:rPr>
      </w:pPr>
      <w:r w:rsidRPr="00F9569E">
        <w:rPr>
          <w:rFonts w:ascii="Arial" w:hAnsi="Arial" w:cs="Arial"/>
          <w:bCs/>
          <w:sz w:val="22"/>
          <w:szCs w:val="22"/>
        </w:rPr>
        <w:t>La parte práctica de cada uno de los módulos de formación obligatoria se realizará fuera de los turnos de trabajo y será compensada con descanso equivalente con una duración anual de 24 horas.</w:t>
      </w:r>
    </w:p>
    <w:p w14:paraId="387695F7" w14:textId="77777777" w:rsidR="00542D2E" w:rsidRPr="00217EBA" w:rsidRDefault="00542D2E" w:rsidP="00542D2E">
      <w:pPr>
        <w:pStyle w:val="Prrafodelista"/>
        <w:numPr>
          <w:ilvl w:val="0"/>
          <w:numId w:val="2"/>
        </w:numPr>
        <w:spacing w:before="120" w:after="120" w:line="300" w:lineRule="auto"/>
        <w:ind w:left="1276" w:hanging="357"/>
        <w:jc w:val="both"/>
        <w:rPr>
          <w:rFonts w:ascii="Arial" w:hAnsi="Arial" w:cs="Arial"/>
          <w:bCs/>
          <w:sz w:val="22"/>
          <w:szCs w:val="22"/>
        </w:rPr>
      </w:pPr>
      <w:r w:rsidRPr="00217EBA">
        <w:rPr>
          <w:rFonts w:ascii="Arial" w:hAnsi="Arial" w:cs="Arial"/>
          <w:sz w:val="22"/>
          <w:szCs w:val="22"/>
        </w:rPr>
        <w:t xml:space="preserve">Las </w:t>
      </w:r>
      <w:r w:rsidRPr="00217EBA">
        <w:rPr>
          <w:rFonts w:ascii="Arial" w:hAnsi="Arial" w:cs="Arial"/>
          <w:bCs/>
          <w:sz w:val="22"/>
          <w:szCs w:val="22"/>
        </w:rPr>
        <w:t>cuantías</w:t>
      </w:r>
      <w:r w:rsidRPr="00217EBA">
        <w:rPr>
          <w:rFonts w:ascii="Arial" w:hAnsi="Arial" w:cs="Arial"/>
          <w:sz w:val="22"/>
          <w:szCs w:val="22"/>
        </w:rPr>
        <w:t xml:space="preserve"> destinadas a sufragar los gastos sociales, </w:t>
      </w:r>
      <w:r>
        <w:rPr>
          <w:rFonts w:ascii="Arial" w:hAnsi="Arial" w:cs="Arial"/>
          <w:sz w:val="22"/>
          <w:szCs w:val="22"/>
        </w:rPr>
        <w:t xml:space="preserve">no </w:t>
      </w:r>
      <w:r w:rsidRPr="00217EBA">
        <w:rPr>
          <w:rFonts w:ascii="Arial" w:hAnsi="Arial" w:cs="Arial"/>
          <w:sz w:val="22"/>
          <w:szCs w:val="22"/>
        </w:rPr>
        <w:t xml:space="preserve">sufren </w:t>
      </w:r>
      <w:r>
        <w:rPr>
          <w:rFonts w:ascii="Arial" w:hAnsi="Arial" w:cs="Arial"/>
          <w:sz w:val="22"/>
          <w:szCs w:val="22"/>
        </w:rPr>
        <w:t>variación en términos globales</w:t>
      </w:r>
      <w:r w:rsidRPr="00217EBA">
        <w:rPr>
          <w:rFonts w:ascii="Arial" w:hAnsi="Arial" w:cs="Arial"/>
          <w:sz w:val="22"/>
          <w:szCs w:val="22"/>
        </w:rPr>
        <w:t xml:space="preserve"> con respecto a las cantidades que se venían presupuestando en ejercicios anteriores, </w:t>
      </w:r>
      <w:r>
        <w:rPr>
          <w:rFonts w:ascii="Arial" w:hAnsi="Arial" w:cs="Arial"/>
          <w:sz w:val="22"/>
          <w:szCs w:val="22"/>
        </w:rPr>
        <w:t>ya que e</w:t>
      </w:r>
      <w:r w:rsidRPr="001A130E">
        <w:rPr>
          <w:rFonts w:ascii="Arial" w:hAnsi="Arial" w:cs="Arial"/>
          <w:sz w:val="22"/>
          <w:szCs w:val="22"/>
        </w:rPr>
        <w:t>l incremento de la cantidad destinada al Plan Específico de incentivos a la jubilación anticipada</w:t>
      </w:r>
      <w:r>
        <w:rPr>
          <w:rFonts w:ascii="Arial" w:hAnsi="Arial" w:cs="Arial"/>
          <w:sz w:val="22"/>
          <w:szCs w:val="22"/>
        </w:rPr>
        <w:t>,</w:t>
      </w:r>
      <w:r w:rsidRPr="001A130E">
        <w:rPr>
          <w:rFonts w:ascii="Arial" w:hAnsi="Arial" w:cs="Arial"/>
          <w:sz w:val="22"/>
          <w:szCs w:val="22"/>
        </w:rPr>
        <w:t xml:space="preserve"> </w:t>
      </w:r>
      <w:r>
        <w:rPr>
          <w:rFonts w:ascii="Arial" w:hAnsi="Arial" w:cs="Arial"/>
          <w:sz w:val="22"/>
          <w:szCs w:val="22"/>
        </w:rPr>
        <w:t>d</w:t>
      </w:r>
      <w:r w:rsidRPr="001A130E">
        <w:rPr>
          <w:rFonts w:ascii="Arial" w:hAnsi="Arial" w:cs="Arial"/>
          <w:sz w:val="22"/>
          <w:szCs w:val="22"/>
        </w:rPr>
        <w:t>erivado</w:t>
      </w:r>
      <w:r w:rsidRPr="00217EBA">
        <w:rPr>
          <w:rFonts w:ascii="Arial" w:hAnsi="Arial" w:cs="Arial"/>
          <w:bCs/>
          <w:sz w:val="22"/>
          <w:szCs w:val="22"/>
        </w:rPr>
        <w:t xml:space="preserve"> de la previsión de bajas por jubilación en el Consorcio en el año 2023, en un número superior al del presente año</w:t>
      </w:r>
      <w:r>
        <w:rPr>
          <w:rFonts w:ascii="Arial" w:hAnsi="Arial" w:cs="Arial"/>
          <w:bCs/>
          <w:sz w:val="22"/>
          <w:szCs w:val="22"/>
        </w:rPr>
        <w:t>, se compensa con la disminución del coste en formación del personal</w:t>
      </w:r>
      <w:r w:rsidRPr="00217EBA">
        <w:rPr>
          <w:rFonts w:ascii="Arial" w:hAnsi="Arial" w:cs="Arial"/>
          <w:bCs/>
          <w:sz w:val="22"/>
          <w:szCs w:val="22"/>
        </w:rPr>
        <w:t xml:space="preserve">. </w:t>
      </w:r>
    </w:p>
    <w:p w14:paraId="3863F474" w14:textId="77777777" w:rsidR="00542D2E" w:rsidRPr="00325BC5" w:rsidRDefault="00542D2E" w:rsidP="00542D2E">
      <w:pPr>
        <w:pStyle w:val="Prrafodelista"/>
        <w:numPr>
          <w:ilvl w:val="0"/>
          <w:numId w:val="2"/>
        </w:numPr>
        <w:spacing w:before="120" w:after="120" w:line="300" w:lineRule="auto"/>
        <w:ind w:left="1276" w:hanging="357"/>
        <w:jc w:val="both"/>
        <w:rPr>
          <w:rFonts w:ascii="Arial" w:hAnsi="Arial" w:cs="Arial"/>
          <w:bCs/>
          <w:sz w:val="22"/>
          <w:szCs w:val="22"/>
        </w:rPr>
      </w:pPr>
      <w:r>
        <w:rPr>
          <w:rFonts w:ascii="Arial" w:hAnsi="Arial" w:cs="Arial"/>
          <w:sz w:val="22"/>
          <w:szCs w:val="22"/>
        </w:rPr>
        <w:t xml:space="preserve">El coste, dentro del operativo sujeto a turnos, de las sustituciones del personal por el disfrute de los días de asuntos particulares, </w:t>
      </w:r>
      <w:r w:rsidRPr="0077187F">
        <w:rPr>
          <w:rFonts w:ascii="Arial" w:hAnsi="Arial" w:cs="Arial"/>
          <w:sz w:val="22"/>
          <w:szCs w:val="22"/>
        </w:rPr>
        <w:t xml:space="preserve">vacaciones </w:t>
      </w:r>
      <w:r>
        <w:rPr>
          <w:rFonts w:ascii="Arial" w:hAnsi="Arial" w:cs="Arial"/>
          <w:sz w:val="22"/>
          <w:szCs w:val="22"/>
        </w:rPr>
        <w:t>por a</w:t>
      </w:r>
      <w:r w:rsidRPr="0077187F">
        <w:rPr>
          <w:rFonts w:ascii="Arial" w:hAnsi="Arial" w:cs="Arial"/>
          <w:sz w:val="22"/>
          <w:szCs w:val="22"/>
        </w:rPr>
        <w:t xml:space="preserve">ntigüedad </w:t>
      </w:r>
      <w:r>
        <w:rPr>
          <w:rFonts w:ascii="Arial" w:hAnsi="Arial" w:cs="Arial"/>
          <w:sz w:val="22"/>
          <w:szCs w:val="22"/>
        </w:rPr>
        <w:t xml:space="preserve">y demás licencias y permisos derivados de la aplicación del </w:t>
      </w:r>
      <w:r w:rsidRPr="006245E5">
        <w:rPr>
          <w:rFonts w:ascii="Arial" w:hAnsi="Arial" w:cs="Arial"/>
          <w:sz w:val="22"/>
          <w:szCs w:val="22"/>
        </w:rPr>
        <w:t>Real Decreto Legislativo 5/2015, de 30 de octubre, por el que se aprueba el texto refundido de la Ley del Estatuto Básico del Empleado Público</w:t>
      </w:r>
      <w:r>
        <w:rPr>
          <w:rFonts w:ascii="Arial" w:hAnsi="Arial" w:cs="Arial"/>
          <w:sz w:val="22"/>
          <w:szCs w:val="22"/>
        </w:rPr>
        <w:t>.</w:t>
      </w:r>
    </w:p>
    <w:p w14:paraId="6DA5EA2B" w14:textId="77777777" w:rsidR="00542D2E" w:rsidRPr="00325BC5" w:rsidRDefault="00542D2E" w:rsidP="00542D2E">
      <w:pPr>
        <w:pStyle w:val="Prrafodelista"/>
        <w:numPr>
          <w:ilvl w:val="0"/>
          <w:numId w:val="2"/>
        </w:numPr>
        <w:spacing w:before="120" w:after="120" w:line="300" w:lineRule="auto"/>
        <w:ind w:left="1276" w:hanging="357"/>
        <w:jc w:val="both"/>
        <w:rPr>
          <w:rFonts w:ascii="Arial" w:hAnsi="Arial" w:cs="Arial"/>
          <w:bCs/>
          <w:sz w:val="22"/>
          <w:szCs w:val="22"/>
        </w:rPr>
      </w:pPr>
      <w:r w:rsidRPr="00F9569E">
        <w:rPr>
          <w:rFonts w:ascii="Arial" w:eastAsiaTheme="minorHAnsi" w:hAnsi="Arial" w:cs="Arial"/>
          <w:bCs/>
          <w:sz w:val="22"/>
          <w:szCs w:val="22"/>
          <w:lang w:eastAsia="en-US"/>
        </w:rPr>
        <w:t xml:space="preserve">El </w:t>
      </w:r>
      <w:r w:rsidRPr="00F9569E">
        <w:rPr>
          <w:rFonts w:ascii="Arial" w:hAnsi="Arial" w:cs="Arial"/>
          <w:bCs/>
          <w:sz w:val="22"/>
          <w:szCs w:val="22"/>
        </w:rPr>
        <w:t>incremento</w:t>
      </w:r>
      <w:r w:rsidRPr="00F9569E">
        <w:rPr>
          <w:rFonts w:ascii="Arial" w:eastAsiaTheme="minorHAnsi" w:hAnsi="Arial" w:cs="Arial"/>
          <w:bCs/>
          <w:sz w:val="22"/>
          <w:szCs w:val="22"/>
          <w:lang w:eastAsia="en-US"/>
        </w:rPr>
        <w:t xml:space="preserve"> del valor del punto del complemento específico para equipararlo al del Cabildo de Tenerife.</w:t>
      </w:r>
    </w:p>
    <w:p w14:paraId="11156045" w14:textId="77777777" w:rsidR="00542D2E" w:rsidRPr="00325BC5" w:rsidRDefault="00542D2E" w:rsidP="00542D2E">
      <w:pPr>
        <w:pStyle w:val="Prrafodelista"/>
        <w:numPr>
          <w:ilvl w:val="0"/>
          <w:numId w:val="2"/>
        </w:numPr>
        <w:spacing w:before="120" w:after="120" w:line="300" w:lineRule="auto"/>
        <w:ind w:left="1276" w:hanging="357"/>
        <w:jc w:val="both"/>
        <w:rPr>
          <w:rFonts w:ascii="Arial" w:hAnsi="Arial" w:cs="Arial"/>
          <w:bCs/>
          <w:sz w:val="22"/>
          <w:szCs w:val="22"/>
        </w:rPr>
      </w:pPr>
      <w:r w:rsidRPr="0077187F">
        <w:rPr>
          <w:rFonts w:ascii="Arial" w:hAnsi="Arial" w:cs="Arial"/>
          <w:sz w:val="22"/>
          <w:szCs w:val="22"/>
        </w:rPr>
        <w:t xml:space="preserve">La plantilla de </w:t>
      </w:r>
      <w:r w:rsidRPr="00325BC5">
        <w:rPr>
          <w:rFonts w:ascii="Arial" w:eastAsiaTheme="minorHAnsi" w:hAnsi="Arial" w:cs="Arial"/>
          <w:bCs/>
          <w:sz w:val="22"/>
          <w:szCs w:val="22"/>
          <w:lang w:eastAsia="en-US"/>
        </w:rPr>
        <w:t>personal</w:t>
      </w:r>
      <w:r w:rsidRPr="0077187F">
        <w:rPr>
          <w:rFonts w:ascii="Arial" w:hAnsi="Arial" w:cs="Arial"/>
          <w:sz w:val="22"/>
          <w:szCs w:val="22"/>
        </w:rPr>
        <w:t xml:space="preserve"> </w:t>
      </w:r>
      <w:r>
        <w:rPr>
          <w:rFonts w:ascii="Arial" w:hAnsi="Arial" w:cs="Arial"/>
          <w:sz w:val="22"/>
          <w:szCs w:val="22"/>
        </w:rPr>
        <w:t>permanece con el mismo número de plazas creadas en el ejercicio anterior (se crea una plaza de auxiliar técnico para desempeñar sus servicios en la Sala del 112, y se suprime el puesto de Oficial de Logística).</w:t>
      </w:r>
    </w:p>
    <w:p w14:paraId="7C1AF93A" w14:textId="77777777" w:rsidR="00542D2E" w:rsidRPr="00F9569E" w:rsidRDefault="00542D2E" w:rsidP="00542D2E">
      <w:pPr>
        <w:pStyle w:val="Prrafodelista"/>
        <w:spacing w:before="120" w:after="120" w:line="300" w:lineRule="auto"/>
        <w:ind w:left="1276"/>
        <w:jc w:val="both"/>
        <w:rPr>
          <w:rFonts w:ascii="Arial" w:hAnsi="Arial" w:cs="Arial"/>
          <w:bCs/>
          <w:sz w:val="22"/>
          <w:szCs w:val="22"/>
        </w:rPr>
      </w:pPr>
    </w:p>
    <w:p w14:paraId="31D80ED2" w14:textId="77777777" w:rsidR="00542D2E" w:rsidRPr="00F9569E" w:rsidRDefault="00542D2E" w:rsidP="00542D2E">
      <w:pPr>
        <w:pStyle w:val="Default"/>
        <w:spacing w:before="120" w:line="300" w:lineRule="auto"/>
        <w:ind w:firstLine="708"/>
        <w:jc w:val="both"/>
        <w:rPr>
          <w:rFonts w:ascii="Arial" w:hAnsi="Arial" w:cs="Arial"/>
          <w:bCs/>
          <w:color w:val="auto"/>
          <w:sz w:val="22"/>
          <w:szCs w:val="22"/>
        </w:rPr>
      </w:pPr>
      <w:r>
        <w:rPr>
          <w:rFonts w:ascii="Arial" w:hAnsi="Arial" w:cs="Arial"/>
          <w:color w:val="auto"/>
          <w:sz w:val="22"/>
          <w:szCs w:val="22"/>
        </w:rPr>
        <w:t>As</w:t>
      </w:r>
      <w:r w:rsidRPr="00F9569E">
        <w:rPr>
          <w:rFonts w:ascii="Arial" w:hAnsi="Arial" w:cs="Arial"/>
          <w:color w:val="auto"/>
          <w:sz w:val="22"/>
          <w:szCs w:val="22"/>
        </w:rPr>
        <w:t>imismo, se continúa presupuestando las siguientes plazas recogidas en el Presupuesto de 202</w:t>
      </w:r>
      <w:r>
        <w:rPr>
          <w:rFonts w:ascii="Arial" w:hAnsi="Arial" w:cs="Arial"/>
          <w:color w:val="auto"/>
          <w:sz w:val="22"/>
          <w:szCs w:val="22"/>
        </w:rPr>
        <w:t>2</w:t>
      </w:r>
      <w:r w:rsidRPr="00F9569E">
        <w:rPr>
          <w:rFonts w:ascii="Arial" w:hAnsi="Arial" w:cs="Arial"/>
          <w:color w:val="auto"/>
          <w:sz w:val="22"/>
          <w:szCs w:val="22"/>
        </w:rPr>
        <w:t>:</w:t>
      </w:r>
    </w:p>
    <w:p w14:paraId="48BD65BB" w14:textId="77777777" w:rsidR="00542D2E" w:rsidRDefault="00542D2E" w:rsidP="00542D2E">
      <w:pPr>
        <w:pStyle w:val="Prrafodelista"/>
        <w:numPr>
          <w:ilvl w:val="0"/>
          <w:numId w:val="1"/>
        </w:numPr>
        <w:tabs>
          <w:tab w:val="clear" w:pos="1080"/>
          <w:tab w:val="num" w:pos="1276"/>
        </w:tabs>
        <w:spacing w:before="240" w:after="240" w:line="300" w:lineRule="auto"/>
        <w:ind w:left="1077" w:hanging="357"/>
        <w:jc w:val="both"/>
        <w:rPr>
          <w:rFonts w:ascii="Arial" w:hAnsi="Arial" w:cs="Arial"/>
          <w:sz w:val="22"/>
          <w:szCs w:val="22"/>
        </w:rPr>
      </w:pPr>
      <w:r w:rsidRPr="0077187F">
        <w:rPr>
          <w:rFonts w:ascii="Arial" w:hAnsi="Arial" w:cs="Arial"/>
          <w:sz w:val="22"/>
          <w:szCs w:val="22"/>
        </w:rPr>
        <w:t xml:space="preserve">1 plaza de Técnico de Administración Especial </w:t>
      </w:r>
      <w:r>
        <w:rPr>
          <w:rFonts w:ascii="Arial" w:hAnsi="Arial" w:cs="Arial"/>
          <w:sz w:val="22"/>
          <w:szCs w:val="22"/>
        </w:rPr>
        <w:t xml:space="preserve">vacante </w:t>
      </w:r>
      <w:r w:rsidRPr="0077187F">
        <w:rPr>
          <w:rFonts w:ascii="Arial" w:hAnsi="Arial" w:cs="Arial"/>
          <w:sz w:val="22"/>
          <w:szCs w:val="22"/>
        </w:rPr>
        <w:t xml:space="preserve">(adjunto al Oficial </w:t>
      </w:r>
      <w:proofErr w:type="gramStart"/>
      <w:r w:rsidRPr="0077187F">
        <w:rPr>
          <w:rFonts w:ascii="Arial" w:hAnsi="Arial" w:cs="Arial"/>
          <w:sz w:val="22"/>
          <w:szCs w:val="22"/>
        </w:rPr>
        <w:t>Jefe</w:t>
      </w:r>
      <w:proofErr w:type="gramEnd"/>
      <w:r w:rsidRPr="0077187F">
        <w:rPr>
          <w:rFonts w:ascii="Arial" w:hAnsi="Arial" w:cs="Arial"/>
          <w:sz w:val="22"/>
          <w:szCs w:val="22"/>
        </w:rPr>
        <w:t>)</w:t>
      </w:r>
      <w:r>
        <w:rPr>
          <w:rFonts w:ascii="Arial" w:hAnsi="Arial" w:cs="Arial"/>
          <w:sz w:val="22"/>
          <w:szCs w:val="22"/>
        </w:rPr>
        <w:t>, dotada a partir del 01.09.2023</w:t>
      </w:r>
      <w:r w:rsidRPr="0077187F">
        <w:rPr>
          <w:rFonts w:ascii="Arial" w:hAnsi="Arial" w:cs="Arial"/>
          <w:sz w:val="22"/>
          <w:szCs w:val="22"/>
        </w:rPr>
        <w:t>.</w:t>
      </w:r>
    </w:p>
    <w:p w14:paraId="24F48FCD" w14:textId="77777777" w:rsidR="00542D2E" w:rsidRDefault="00542D2E" w:rsidP="00542D2E">
      <w:pPr>
        <w:pStyle w:val="Prrafodelista"/>
        <w:numPr>
          <w:ilvl w:val="0"/>
          <w:numId w:val="1"/>
        </w:numPr>
        <w:spacing w:before="240" w:after="240" w:line="300" w:lineRule="auto"/>
        <w:ind w:left="1077" w:hanging="357"/>
        <w:jc w:val="both"/>
        <w:rPr>
          <w:rFonts w:ascii="Arial" w:hAnsi="Arial" w:cs="Arial"/>
          <w:sz w:val="22"/>
          <w:szCs w:val="22"/>
        </w:rPr>
      </w:pPr>
      <w:r>
        <w:rPr>
          <w:rFonts w:ascii="Arial" w:hAnsi="Arial" w:cs="Arial"/>
          <w:sz w:val="22"/>
          <w:szCs w:val="22"/>
        </w:rPr>
        <w:lastRenderedPageBreak/>
        <w:t xml:space="preserve">3 puestos de </w:t>
      </w:r>
      <w:proofErr w:type="gramStart"/>
      <w:r>
        <w:rPr>
          <w:rFonts w:ascii="Arial" w:hAnsi="Arial" w:cs="Arial"/>
          <w:sz w:val="22"/>
          <w:szCs w:val="22"/>
        </w:rPr>
        <w:t>Responsables</w:t>
      </w:r>
      <w:proofErr w:type="gramEnd"/>
      <w:r>
        <w:rPr>
          <w:rFonts w:ascii="Arial" w:hAnsi="Arial" w:cs="Arial"/>
          <w:sz w:val="22"/>
          <w:szCs w:val="22"/>
        </w:rPr>
        <w:t xml:space="preserve"> de Zona (A2), de las cuales, 2 tienen dotación total desde el 1 de enero de 2023, y una continua sin dotación presupuestaria.</w:t>
      </w:r>
    </w:p>
    <w:p w14:paraId="553D6F48" w14:textId="77777777" w:rsidR="00542D2E" w:rsidRPr="00217EBA" w:rsidRDefault="00542D2E" w:rsidP="00542D2E">
      <w:pPr>
        <w:pStyle w:val="Prrafodelista"/>
        <w:numPr>
          <w:ilvl w:val="0"/>
          <w:numId w:val="1"/>
        </w:numPr>
        <w:spacing w:before="240" w:after="240" w:line="300" w:lineRule="auto"/>
        <w:ind w:left="1077" w:hanging="357"/>
        <w:jc w:val="both"/>
        <w:rPr>
          <w:rFonts w:ascii="Arial" w:hAnsi="Arial" w:cs="Arial"/>
          <w:sz w:val="22"/>
          <w:szCs w:val="22"/>
        </w:rPr>
      </w:pPr>
      <w:r>
        <w:rPr>
          <w:rFonts w:ascii="Arial" w:hAnsi="Arial" w:cs="Arial"/>
          <w:sz w:val="22"/>
          <w:szCs w:val="22"/>
        </w:rPr>
        <w:t xml:space="preserve">5 puestos de </w:t>
      </w:r>
      <w:proofErr w:type="gramStart"/>
      <w:r>
        <w:rPr>
          <w:rFonts w:ascii="Arial" w:hAnsi="Arial" w:cs="Arial"/>
          <w:sz w:val="22"/>
          <w:szCs w:val="22"/>
        </w:rPr>
        <w:t>Responsables</w:t>
      </w:r>
      <w:proofErr w:type="gramEnd"/>
      <w:r>
        <w:rPr>
          <w:rFonts w:ascii="Arial" w:hAnsi="Arial" w:cs="Arial"/>
          <w:sz w:val="22"/>
          <w:szCs w:val="22"/>
        </w:rPr>
        <w:t xml:space="preserve"> de Parque (A2), sin dotación presupuestaria</w:t>
      </w:r>
    </w:p>
    <w:p w14:paraId="30E305C2" w14:textId="77777777" w:rsidR="00542D2E" w:rsidRDefault="00542D2E" w:rsidP="00542D2E">
      <w:pPr>
        <w:pStyle w:val="Prrafodelista"/>
        <w:numPr>
          <w:ilvl w:val="0"/>
          <w:numId w:val="1"/>
        </w:numPr>
        <w:spacing w:before="240" w:after="240" w:line="300" w:lineRule="auto"/>
        <w:ind w:left="1077" w:hanging="357"/>
        <w:jc w:val="both"/>
        <w:rPr>
          <w:rFonts w:ascii="Arial" w:hAnsi="Arial" w:cs="Arial"/>
          <w:sz w:val="22"/>
          <w:szCs w:val="22"/>
        </w:rPr>
      </w:pPr>
      <w:r>
        <w:rPr>
          <w:rFonts w:ascii="Arial" w:hAnsi="Arial" w:cs="Arial"/>
          <w:sz w:val="22"/>
          <w:szCs w:val="22"/>
        </w:rPr>
        <w:t>11</w:t>
      </w:r>
      <w:r w:rsidRPr="0077187F">
        <w:rPr>
          <w:rFonts w:ascii="Arial" w:hAnsi="Arial" w:cs="Arial"/>
          <w:sz w:val="22"/>
          <w:szCs w:val="22"/>
        </w:rPr>
        <w:t xml:space="preserve"> plazas de Auxiliares Técnicos dentro de la Sala Operativa del 112, derivado de la necesidad de cubrir sin dificultad los turnos del personal que presta sus servicios en la Central de Coordinación de Emergencias los 365 días del año durante 24 horas.</w:t>
      </w:r>
    </w:p>
    <w:p w14:paraId="1060ACD6" w14:textId="77777777" w:rsidR="00542D2E" w:rsidRPr="0077187F" w:rsidRDefault="00542D2E" w:rsidP="00542D2E">
      <w:pPr>
        <w:pStyle w:val="Prrafodelista"/>
        <w:numPr>
          <w:ilvl w:val="0"/>
          <w:numId w:val="1"/>
        </w:numPr>
        <w:spacing w:before="240" w:after="240" w:line="300" w:lineRule="auto"/>
        <w:ind w:left="1077" w:hanging="357"/>
        <w:jc w:val="both"/>
        <w:rPr>
          <w:rFonts w:ascii="Arial" w:hAnsi="Arial" w:cs="Arial"/>
          <w:sz w:val="22"/>
          <w:szCs w:val="22"/>
        </w:rPr>
      </w:pPr>
      <w:r>
        <w:rPr>
          <w:rFonts w:ascii="Arial" w:hAnsi="Arial" w:cs="Arial"/>
          <w:sz w:val="22"/>
          <w:szCs w:val="22"/>
        </w:rPr>
        <w:t xml:space="preserve">1 plaza de </w:t>
      </w:r>
      <w:proofErr w:type="gramStart"/>
      <w:r>
        <w:rPr>
          <w:rFonts w:ascii="Arial" w:hAnsi="Arial" w:cs="Arial"/>
          <w:sz w:val="22"/>
          <w:szCs w:val="22"/>
        </w:rPr>
        <w:t>Responsable</w:t>
      </w:r>
      <w:proofErr w:type="gramEnd"/>
      <w:r>
        <w:rPr>
          <w:rFonts w:ascii="Arial" w:hAnsi="Arial" w:cs="Arial"/>
          <w:sz w:val="22"/>
          <w:szCs w:val="22"/>
        </w:rPr>
        <w:t xml:space="preserve"> de Logística, si bien y para dar mayor importancia al puesto con el objeto de su cobertura, se reconvierte de C1 a A2, suprimiéndose, en consecuencia, la plaza de Oficial de Logística (a1) que existía sin dotación en el Presupuesto de esta Entidad para 2022.</w:t>
      </w:r>
    </w:p>
    <w:bookmarkEnd w:id="1"/>
    <w:p w14:paraId="67D33A8C"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El coste de los servicios extraordinarios de los funcionarios se cifra este año en 1.</w:t>
      </w:r>
      <w:r>
        <w:rPr>
          <w:rFonts w:ascii="Arial" w:hAnsi="Arial" w:cs="Arial"/>
          <w:bCs/>
          <w:sz w:val="22"/>
          <w:szCs w:val="22"/>
        </w:rPr>
        <w:t xml:space="preserve">255.204,68 </w:t>
      </w:r>
      <w:r w:rsidRPr="00F9569E">
        <w:rPr>
          <w:rFonts w:ascii="Arial" w:hAnsi="Arial" w:cs="Arial"/>
          <w:bCs/>
          <w:sz w:val="22"/>
          <w:szCs w:val="22"/>
        </w:rPr>
        <w:t xml:space="preserve">euros, alcanzando el </w:t>
      </w:r>
      <w:r>
        <w:rPr>
          <w:rFonts w:ascii="Arial" w:hAnsi="Arial" w:cs="Arial"/>
          <w:bCs/>
          <w:sz w:val="22"/>
          <w:szCs w:val="22"/>
        </w:rPr>
        <w:t>6,58</w:t>
      </w:r>
      <w:r w:rsidRPr="00F9569E">
        <w:rPr>
          <w:rFonts w:ascii="Arial" w:hAnsi="Arial" w:cs="Arial"/>
          <w:bCs/>
          <w:sz w:val="22"/>
          <w:szCs w:val="22"/>
        </w:rPr>
        <w:t>% del total de este capít</w:t>
      </w:r>
      <w:r>
        <w:rPr>
          <w:rFonts w:ascii="Arial" w:hAnsi="Arial" w:cs="Arial"/>
          <w:bCs/>
          <w:sz w:val="22"/>
          <w:szCs w:val="22"/>
        </w:rPr>
        <w:t>ulo. A esta cantidad hay sumarle</w:t>
      </w:r>
      <w:r w:rsidRPr="00F9569E">
        <w:rPr>
          <w:rFonts w:ascii="Arial" w:hAnsi="Arial" w:cs="Arial"/>
          <w:bCs/>
          <w:sz w:val="22"/>
          <w:szCs w:val="22"/>
        </w:rPr>
        <w:t xml:space="preserve"> la cuota patronal de la seguridad social correspondiente a estas gratificaciones. Con respecto al ejercicio anterior, este concepto experimenta un</w:t>
      </w:r>
      <w:r>
        <w:rPr>
          <w:rFonts w:ascii="Arial" w:hAnsi="Arial" w:cs="Arial"/>
          <w:bCs/>
          <w:sz w:val="22"/>
          <w:szCs w:val="22"/>
        </w:rPr>
        <w:t>a</w:t>
      </w:r>
      <w:r w:rsidRPr="00F9569E">
        <w:rPr>
          <w:rFonts w:ascii="Arial" w:hAnsi="Arial" w:cs="Arial"/>
          <w:bCs/>
          <w:sz w:val="22"/>
          <w:szCs w:val="22"/>
        </w:rPr>
        <w:t xml:space="preserve"> </w:t>
      </w:r>
      <w:r>
        <w:rPr>
          <w:rFonts w:ascii="Arial" w:hAnsi="Arial" w:cs="Arial"/>
          <w:bCs/>
          <w:sz w:val="22"/>
          <w:szCs w:val="22"/>
        </w:rPr>
        <w:t>disminución</w:t>
      </w:r>
      <w:r w:rsidRPr="00F9569E">
        <w:rPr>
          <w:rFonts w:ascii="Arial" w:hAnsi="Arial" w:cs="Arial"/>
          <w:bCs/>
          <w:sz w:val="22"/>
          <w:szCs w:val="22"/>
        </w:rPr>
        <w:t xml:space="preserve"> del </w:t>
      </w:r>
      <w:r>
        <w:rPr>
          <w:rFonts w:ascii="Arial" w:hAnsi="Arial" w:cs="Arial"/>
          <w:bCs/>
          <w:sz w:val="22"/>
          <w:szCs w:val="22"/>
        </w:rPr>
        <w:t>16,30</w:t>
      </w:r>
      <w:r w:rsidRPr="00F9569E">
        <w:rPr>
          <w:rFonts w:ascii="Arial" w:hAnsi="Arial" w:cs="Arial"/>
          <w:bCs/>
          <w:sz w:val="22"/>
          <w:szCs w:val="22"/>
        </w:rPr>
        <w:t>%.</w:t>
      </w:r>
    </w:p>
    <w:bookmarkEnd w:id="2"/>
    <w:p w14:paraId="2D79FE87"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El Capítulo I del Presupuesto para 202</w:t>
      </w:r>
      <w:r>
        <w:rPr>
          <w:rFonts w:ascii="Arial" w:hAnsi="Arial" w:cs="Arial"/>
          <w:bCs/>
          <w:sz w:val="22"/>
          <w:szCs w:val="22"/>
        </w:rPr>
        <w:t>3</w:t>
      </w:r>
      <w:r w:rsidRPr="00F9569E">
        <w:rPr>
          <w:rFonts w:ascii="Arial" w:hAnsi="Arial" w:cs="Arial"/>
          <w:bCs/>
          <w:sz w:val="22"/>
          <w:szCs w:val="22"/>
        </w:rPr>
        <w:t xml:space="preserve"> se incrementa en </w:t>
      </w:r>
      <w:r>
        <w:rPr>
          <w:rFonts w:ascii="Arial" w:hAnsi="Arial" w:cs="Arial"/>
          <w:bCs/>
          <w:sz w:val="22"/>
          <w:szCs w:val="22"/>
        </w:rPr>
        <w:t xml:space="preserve">1.819.341,82 euros, </w:t>
      </w:r>
      <w:r w:rsidRPr="00F9569E">
        <w:rPr>
          <w:rFonts w:ascii="Arial" w:hAnsi="Arial" w:cs="Arial"/>
          <w:bCs/>
          <w:sz w:val="22"/>
          <w:szCs w:val="22"/>
        </w:rPr>
        <w:t xml:space="preserve">un </w:t>
      </w:r>
      <w:r>
        <w:rPr>
          <w:rFonts w:ascii="Arial" w:hAnsi="Arial" w:cs="Arial"/>
          <w:bCs/>
          <w:sz w:val="22"/>
          <w:szCs w:val="22"/>
        </w:rPr>
        <w:t>10,55</w:t>
      </w:r>
      <w:r w:rsidRPr="00F9569E">
        <w:rPr>
          <w:rFonts w:ascii="Arial" w:hAnsi="Arial" w:cs="Arial"/>
          <w:bCs/>
          <w:sz w:val="22"/>
          <w:szCs w:val="22"/>
        </w:rPr>
        <w:t>%, con respecto al ejercicio 202</w:t>
      </w:r>
      <w:r>
        <w:rPr>
          <w:rFonts w:ascii="Arial" w:hAnsi="Arial" w:cs="Arial"/>
          <w:bCs/>
          <w:sz w:val="22"/>
          <w:szCs w:val="22"/>
        </w:rPr>
        <w:t>2</w:t>
      </w:r>
      <w:r w:rsidRPr="00F9569E">
        <w:rPr>
          <w:rFonts w:ascii="Arial" w:hAnsi="Arial" w:cs="Arial"/>
          <w:bCs/>
          <w:sz w:val="22"/>
          <w:szCs w:val="22"/>
        </w:rPr>
        <w:t>, y se resume en el siguiente cuadro:</w:t>
      </w:r>
    </w:p>
    <w:tbl>
      <w:tblPr>
        <w:tblW w:w="8495" w:type="dxa"/>
        <w:tblCellMar>
          <w:left w:w="70" w:type="dxa"/>
          <w:right w:w="70" w:type="dxa"/>
        </w:tblCellMar>
        <w:tblLook w:val="04A0" w:firstRow="1" w:lastRow="0" w:firstColumn="1" w:lastColumn="0" w:noHBand="0" w:noVBand="1"/>
      </w:tblPr>
      <w:tblGrid>
        <w:gridCol w:w="1043"/>
        <w:gridCol w:w="3483"/>
        <w:gridCol w:w="945"/>
        <w:gridCol w:w="945"/>
        <w:gridCol w:w="1086"/>
        <w:gridCol w:w="993"/>
      </w:tblGrid>
      <w:tr w:rsidR="00542D2E" w:rsidRPr="002D21E3" w14:paraId="09243DE2" w14:textId="77777777" w:rsidTr="001968B1">
        <w:trPr>
          <w:trHeight w:val="315"/>
        </w:trPr>
        <w:tc>
          <w:tcPr>
            <w:tcW w:w="1043" w:type="dxa"/>
            <w:tcBorders>
              <w:top w:val="single" w:sz="8" w:space="0" w:color="auto"/>
              <w:left w:val="single" w:sz="8" w:space="0" w:color="auto"/>
              <w:bottom w:val="single" w:sz="8" w:space="0" w:color="auto"/>
              <w:right w:val="single" w:sz="8" w:space="0" w:color="auto"/>
            </w:tcBorders>
            <w:shd w:val="clear" w:color="000000" w:fill="DBE5F1"/>
            <w:noWrap/>
            <w:vAlign w:val="center"/>
            <w:hideMark/>
          </w:tcPr>
          <w:p w14:paraId="23E15FA6"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APLICACIÓN</w:t>
            </w:r>
          </w:p>
        </w:tc>
        <w:tc>
          <w:tcPr>
            <w:tcW w:w="3483" w:type="dxa"/>
            <w:tcBorders>
              <w:top w:val="single" w:sz="8" w:space="0" w:color="auto"/>
              <w:left w:val="nil"/>
              <w:bottom w:val="single" w:sz="8" w:space="0" w:color="auto"/>
              <w:right w:val="single" w:sz="8" w:space="0" w:color="auto"/>
            </w:tcBorders>
            <w:shd w:val="clear" w:color="000000" w:fill="DBE5F1"/>
            <w:noWrap/>
            <w:vAlign w:val="center"/>
            <w:hideMark/>
          </w:tcPr>
          <w:p w14:paraId="181F3594"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CONCEPTO</w:t>
            </w:r>
          </w:p>
        </w:tc>
        <w:tc>
          <w:tcPr>
            <w:tcW w:w="945" w:type="dxa"/>
            <w:tcBorders>
              <w:top w:val="single" w:sz="8" w:space="0" w:color="auto"/>
              <w:left w:val="nil"/>
              <w:bottom w:val="single" w:sz="8" w:space="0" w:color="auto"/>
              <w:right w:val="single" w:sz="8" w:space="0" w:color="auto"/>
            </w:tcBorders>
            <w:shd w:val="clear" w:color="000000" w:fill="DBE5F1"/>
            <w:noWrap/>
            <w:vAlign w:val="center"/>
            <w:hideMark/>
          </w:tcPr>
          <w:p w14:paraId="0057332E"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2023</w:t>
            </w:r>
          </w:p>
        </w:tc>
        <w:tc>
          <w:tcPr>
            <w:tcW w:w="945" w:type="dxa"/>
            <w:tcBorders>
              <w:top w:val="single" w:sz="8" w:space="0" w:color="auto"/>
              <w:left w:val="nil"/>
              <w:bottom w:val="single" w:sz="8" w:space="0" w:color="auto"/>
              <w:right w:val="single" w:sz="8" w:space="0" w:color="auto"/>
            </w:tcBorders>
            <w:shd w:val="clear" w:color="000000" w:fill="DBE5F1"/>
            <w:noWrap/>
            <w:vAlign w:val="center"/>
            <w:hideMark/>
          </w:tcPr>
          <w:p w14:paraId="2C5318F8"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2022</w:t>
            </w:r>
          </w:p>
        </w:tc>
        <w:tc>
          <w:tcPr>
            <w:tcW w:w="1086" w:type="dxa"/>
            <w:tcBorders>
              <w:top w:val="single" w:sz="8" w:space="0" w:color="auto"/>
              <w:left w:val="nil"/>
              <w:bottom w:val="single" w:sz="8" w:space="0" w:color="auto"/>
              <w:right w:val="single" w:sz="8" w:space="0" w:color="auto"/>
            </w:tcBorders>
            <w:shd w:val="clear" w:color="000000" w:fill="DBE5F1"/>
            <w:noWrap/>
            <w:vAlign w:val="center"/>
            <w:hideMark/>
          </w:tcPr>
          <w:p w14:paraId="0AF1B0D9"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VARIACIÓN</w:t>
            </w:r>
          </w:p>
        </w:tc>
        <w:tc>
          <w:tcPr>
            <w:tcW w:w="993" w:type="dxa"/>
            <w:tcBorders>
              <w:top w:val="single" w:sz="8" w:space="0" w:color="auto"/>
              <w:left w:val="nil"/>
              <w:bottom w:val="single" w:sz="8" w:space="0" w:color="auto"/>
              <w:right w:val="single" w:sz="8" w:space="0" w:color="auto"/>
            </w:tcBorders>
            <w:shd w:val="clear" w:color="000000" w:fill="DBE5F1"/>
            <w:noWrap/>
            <w:vAlign w:val="center"/>
            <w:hideMark/>
          </w:tcPr>
          <w:p w14:paraId="751A3305" w14:textId="77777777" w:rsidR="00542D2E" w:rsidRPr="002D21E3" w:rsidRDefault="00542D2E" w:rsidP="001968B1">
            <w:pPr>
              <w:autoSpaceDE/>
              <w:autoSpaceDN/>
              <w:jc w:val="center"/>
              <w:rPr>
                <w:b/>
                <w:bCs/>
                <w:color w:val="000000"/>
                <w:sz w:val="14"/>
                <w:szCs w:val="14"/>
              </w:rPr>
            </w:pPr>
            <w:r w:rsidRPr="002D21E3">
              <w:rPr>
                <w:b/>
                <w:bCs/>
                <w:color w:val="000000"/>
                <w:sz w:val="14"/>
                <w:szCs w:val="14"/>
              </w:rPr>
              <w:t>% VARIACIÓN</w:t>
            </w:r>
          </w:p>
        </w:tc>
      </w:tr>
      <w:tr w:rsidR="00542D2E" w:rsidRPr="002D21E3" w14:paraId="2D7DB722" w14:textId="77777777" w:rsidTr="001968B1">
        <w:trPr>
          <w:trHeight w:val="315"/>
        </w:trPr>
        <w:tc>
          <w:tcPr>
            <w:tcW w:w="1043" w:type="dxa"/>
            <w:tcBorders>
              <w:top w:val="nil"/>
              <w:left w:val="single" w:sz="8" w:space="0" w:color="auto"/>
              <w:bottom w:val="single" w:sz="8" w:space="0" w:color="auto"/>
              <w:right w:val="single" w:sz="8" w:space="0" w:color="auto"/>
            </w:tcBorders>
            <w:shd w:val="clear" w:color="auto" w:fill="auto"/>
            <w:noWrap/>
            <w:vAlign w:val="center"/>
            <w:hideMark/>
          </w:tcPr>
          <w:p w14:paraId="4E66AC57"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101</w:t>
            </w:r>
          </w:p>
        </w:tc>
        <w:tc>
          <w:tcPr>
            <w:tcW w:w="3483" w:type="dxa"/>
            <w:tcBorders>
              <w:top w:val="nil"/>
              <w:left w:val="nil"/>
              <w:bottom w:val="single" w:sz="8" w:space="0" w:color="auto"/>
              <w:right w:val="single" w:sz="8" w:space="0" w:color="auto"/>
            </w:tcBorders>
            <w:shd w:val="clear" w:color="auto" w:fill="auto"/>
            <w:noWrap/>
            <w:vAlign w:val="center"/>
            <w:hideMark/>
          </w:tcPr>
          <w:p w14:paraId="53EE6A02" w14:textId="77777777" w:rsidR="00542D2E" w:rsidRPr="002D21E3" w:rsidRDefault="00542D2E" w:rsidP="001968B1">
            <w:pPr>
              <w:autoSpaceDE/>
              <w:autoSpaceDN/>
              <w:rPr>
                <w:b/>
                <w:bCs/>
                <w:color w:val="000000"/>
                <w:sz w:val="14"/>
                <w:szCs w:val="14"/>
              </w:rPr>
            </w:pPr>
            <w:r w:rsidRPr="002D21E3">
              <w:rPr>
                <w:b/>
                <w:bCs/>
                <w:color w:val="000000"/>
                <w:sz w:val="14"/>
                <w:szCs w:val="14"/>
              </w:rPr>
              <w:t>PERSONAL DIRECTIVO. RETRIBUCIONES BÁSICAS Y OTRAS REMUNERACIONES</w:t>
            </w:r>
          </w:p>
        </w:tc>
        <w:tc>
          <w:tcPr>
            <w:tcW w:w="945" w:type="dxa"/>
            <w:tcBorders>
              <w:top w:val="nil"/>
              <w:left w:val="nil"/>
              <w:bottom w:val="single" w:sz="8" w:space="0" w:color="auto"/>
              <w:right w:val="single" w:sz="8" w:space="0" w:color="auto"/>
            </w:tcBorders>
            <w:shd w:val="clear" w:color="auto" w:fill="auto"/>
            <w:noWrap/>
            <w:vAlign w:val="center"/>
            <w:hideMark/>
          </w:tcPr>
          <w:p w14:paraId="7C65B7D9"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70.000,00</w:t>
            </w:r>
          </w:p>
        </w:tc>
        <w:tc>
          <w:tcPr>
            <w:tcW w:w="945" w:type="dxa"/>
            <w:tcBorders>
              <w:top w:val="nil"/>
              <w:left w:val="nil"/>
              <w:bottom w:val="single" w:sz="8" w:space="0" w:color="auto"/>
              <w:right w:val="single" w:sz="8" w:space="0" w:color="auto"/>
            </w:tcBorders>
            <w:shd w:val="clear" w:color="auto" w:fill="auto"/>
            <w:noWrap/>
            <w:vAlign w:val="center"/>
            <w:hideMark/>
          </w:tcPr>
          <w:p w14:paraId="654AF9F7"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70.000,00</w:t>
            </w:r>
          </w:p>
        </w:tc>
        <w:tc>
          <w:tcPr>
            <w:tcW w:w="1086" w:type="dxa"/>
            <w:tcBorders>
              <w:top w:val="nil"/>
              <w:left w:val="nil"/>
              <w:bottom w:val="single" w:sz="8" w:space="0" w:color="auto"/>
              <w:right w:val="single" w:sz="8" w:space="0" w:color="auto"/>
            </w:tcBorders>
            <w:shd w:val="clear" w:color="auto" w:fill="auto"/>
            <w:noWrap/>
            <w:vAlign w:val="center"/>
            <w:hideMark/>
          </w:tcPr>
          <w:p w14:paraId="08645592"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0C33778B"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r>
      <w:tr w:rsidR="00542D2E" w:rsidRPr="002D21E3" w14:paraId="6E3F48FB"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4AE77090"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12006</w:t>
            </w:r>
          </w:p>
        </w:tc>
        <w:tc>
          <w:tcPr>
            <w:tcW w:w="3483" w:type="dxa"/>
            <w:tcBorders>
              <w:top w:val="nil"/>
              <w:left w:val="nil"/>
              <w:bottom w:val="single" w:sz="8" w:space="0" w:color="auto"/>
              <w:right w:val="single" w:sz="8" w:space="0" w:color="000000"/>
            </w:tcBorders>
            <w:shd w:val="clear" w:color="000000" w:fill="FFFFFF"/>
            <w:noWrap/>
            <w:vAlign w:val="center"/>
            <w:hideMark/>
          </w:tcPr>
          <w:p w14:paraId="2BD61CA8" w14:textId="77777777" w:rsidR="00542D2E" w:rsidRPr="002D21E3" w:rsidRDefault="00542D2E" w:rsidP="001968B1">
            <w:pPr>
              <w:autoSpaceDE/>
              <w:autoSpaceDN/>
              <w:rPr>
                <w:b/>
                <w:bCs/>
                <w:color w:val="000000"/>
                <w:sz w:val="14"/>
                <w:szCs w:val="14"/>
              </w:rPr>
            </w:pPr>
            <w:r w:rsidRPr="002D21E3">
              <w:rPr>
                <w:b/>
                <w:bCs/>
                <w:color w:val="000000"/>
                <w:sz w:val="14"/>
                <w:szCs w:val="14"/>
              </w:rPr>
              <w:t>PERSONAL FUNCIONARIO. TRIENIOS</w:t>
            </w:r>
          </w:p>
        </w:tc>
        <w:tc>
          <w:tcPr>
            <w:tcW w:w="945" w:type="dxa"/>
            <w:tcBorders>
              <w:top w:val="nil"/>
              <w:left w:val="nil"/>
              <w:bottom w:val="single" w:sz="8" w:space="0" w:color="auto"/>
              <w:right w:val="single" w:sz="8" w:space="0" w:color="auto"/>
            </w:tcBorders>
            <w:shd w:val="clear" w:color="000000" w:fill="FFFFFF"/>
            <w:noWrap/>
            <w:vAlign w:val="center"/>
            <w:hideMark/>
          </w:tcPr>
          <w:p w14:paraId="5016126D"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390.178,01</w:t>
            </w:r>
          </w:p>
        </w:tc>
        <w:tc>
          <w:tcPr>
            <w:tcW w:w="945" w:type="dxa"/>
            <w:tcBorders>
              <w:top w:val="nil"/>
              <w:left w:val="nil"/>
              <w:bottom w:val="single" w:sz="8" w:space="0" w:color="auto"/>
              <w:right w:val="single" w:sz="8" w:space="0" w:color="auto"/>
            </w:tcBorders>
            <w:shd w:val="clear" w:color="000000" w:fill="FFFFFF"/>
            <w:noWrap/>
            <w:vAlign w:val="center"/>
            <w:hideMark/>
          </w:tcPr>
          <w:p w14:paraId="79CDBEAE"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347.681,10</w:t>
            </w:r>
          </w:p>
        </w:tc>
        <w:tc>
          <w:tcPr>
            <w:tcW w:w="1086" w:type="dxa"/>
            <w:tcBorders>
              <w:top w:val="nil"/>
              <w:left w:val="nil"/>
              <w:bottom w:val="single" w:sz="8" w:space="0" w:color="auto"/>
              <w:right w:val="single" w:sz="8" w:space="0" w:color="auto"/>
            </w:tcBorders>
            <w:shd w:val="clear" w:color="auto" w:fill="auto"/>
            <w:noWrap/>
            <w:vAlign w:val="center"/>
            <w:hideMark/>
          </w:tcPr>
          <w:p w14:paraId="6519064E" w14:textId="77777777" w:rsidR="00542D2E" w:rsidRPr="002D21E3" w:rsidRDefault="00542D2E" w:rsidP="001968B1">
            <w:pPr>
              <w:autoSpaceDE/>
              <w:autoSpaceDN/>
              <w:jc w:val="right"/>
              <w:rPr>
                <w:color w:val="000000"/>
                <w:sz w:val="14"/>
                <w:szCs w:val="14"/>
              </w:rPr>
            </w:pPr>
            <w:r w:rsidRPr="002D21E3">
              <w:rPr>
                <w:color w:val="000000"/>
                <w:sz w:val="14"/>
                <w:szCs w:val="14"/>
              </w:rPr>
              <w:t>42.496,91</w:t>
            </w:r>
          </w:p>
        </w:tc>
        <w:tc>
          <w:tcPr>
            <w:tcW w:w="993" w:type="dxa"/>
            <w:tcBorders>
              <w:top w:val="nil"/>
              <w:left w:val="nil"/>
              <w:bottom w:val="single" w:sz="8" w:space="0" w:color="auto"/>
              <w:right w:val="single" w:sz="8" w:space="0" w:color="auto"/>
            </w:tcBorders>
            <w:shd w:val="clear" w:color="auto" w:fill="auto"/>
            <w:noWrap/>
            <w:vAlign w:val="center"/>
            <w:hideMark/>
          </w:tcPr>
          <w:p w14:paraId="0C13CA29" w14:textId="77777777" w:rsidR="00542D2E" w:rsidRPr="002D21E3" w:rsidRDefault="00542D2E" w:rsidP="001968B1">
            <w:pPr>
              <w:autoSpaceDE/>
              <w:autoSpaceDN/>
              <w:jc w:val="right"/>
              <w:rPr>
                <w:color w:val="000000"/>
                <w:sz w:val="14"/>
                <w:szCs w:val="14"/>
              </w:rPr>
            </w:pPr>
            <w:r w:rsidRPr="002D21E3">
              <w:rPr>
                <w:color w:val="000000"/>
                <w:sz w:val="14"/>
                <w:szCs w:val="14"/>
              </w:rPr>
              <w:t>12,22%</w:t>
            </w:r>
          </w:p>
        </w:tc>
      </w:tr>
      <w:tr w:rsidR="00542D2E" w:rsidRPr="002D21E3" w14:paraId="32438CDF"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CDFA6F8"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12</w:t>
            </w:r>
          </w:p>
        </w:tc>
        <w:tc>
          <w:tcPr>
            <w:tcW w:w="3483" w:type="dxa"/>
            <w:tcBorders>
              <w:top w:val="nil"/>
              <w:left w:val="nil"/>
              <w:bottom w:val="single" w:sz="8" w:space="0" w:color="auto"/>
              <w:right w:val="single" w:sz="8" w:space="0" w:color="000000"/>
            </w:tcBorders>
            <w:shd w:val="clear" w:color="000000" w:fill="FFFFFF"/>
            <w:noWrap/>
            <w:vAlign w:val="center"/>
            <w:hideMark/>
          </w:tcPr>
          <w:p w14:paraId="7B152D37" w14:textId="77777777" w:rsidR="00542D2E" w:rsidRPr="002D21E3" w:rsidRDefault="00542D2E" w:rsidP="001968B1">
            <w:pPr>
              <w:autoSpaceDE/>
              <w:autoSpaceDN/>
              <w:rPr>
                <w:b/>
                <w:bCs/>
                <w:color w:val="000000"/>
                <w:sz w:val="14"/>
                <w:szCs w:val="14"/>
              </w:rPr>
            </w:pPr>
            <w:r w:rsidRPr="002D21E3">
              <w:rPr>
                <w:b/>
                <w:bCs/>
                <w:color w:val="000000"/>
                <w:sz w:val="14"/>
                <w:szCs w:val="14"/>
              </w:rPr>
              <w:t>PERSONAL FUNCIONARIO. RESTO RETRIBUCIONES</w:t>
            </w:r>
          </w:p>
        </w:tc>
        <w:tc>
          <w:tcPr>
            <w:tcW w:w="945" w:type="dxa"/>
            <w:tcBorders>
              <w:top w:val="nil"/>
              <w:left w:val="nil"/>
              <w:bottom w:val="single" w:sz="8" w:space="0" w:color="auto"/>
              <w:right w:val="single" w:sz="8" w:space="0" w:color="auto"/>
            </w:tcBorders>
            <w:shd w:val="clear" w:color="auto" w:fill="auto"/>
            <w:noWrap/>
            <w:vAlign w:val="center"/>
            <w:hideMark/>
          </w:tcPr>
          <w:p w14:paraId="76748EDD"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11.231.927,42</w:t>
            </w:r>
          </w:p>
        </w:tc>
        <w:tc>
          <w:tcPr>
            <w:tcW w:w="945" w:type="dxa"/>
            <w:tcBorders>
              <w:top w:val="nil"/>
              <w:left w:val="nil"/>
              <w:bottom w:val="single" w:sz="8" w:space="0" w:color="auto"/>
              <w:right w:val="single" w:sz="8" w:space="0" w:color="auto"/>
            </w:tcBorders>
            <w:shd w:val="clear" w:color="auto" w:fill="auto"/>
            <w:noWrap/>
            <w:vAlign w:val="center"/>
            <w:hideMark/>
          </w:tcPr>
          <w:p w14:paraId="7099A619"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9.664.762,33</w:t>
            </w:r>
          </w:p>
        </w:tc>
        <w:tc>
          <w:tcPr>
            <w:tcW w:w="1086" w:type="dxa"/>
            <w:tcBorders>
              <w:top w:val="nil"/>
              <w:left w:val="nil"/>
              <w:bottom w:val="single" w:sz="8" w:space="0" w:color="auto"/>
              <w:right w:val="single" w:sz="8" w:space="0" w:color="auto"/>
            </w:tcBorders>
            <w:shd w:val="clear" w:color="auto" w:fill="auto"/>
            <w:noWrap/>
            <w:vAlign w:val="center"/>
            <w:hideMark/>
          </w:tcPr>
          <w:p w14:paraId="518609FD" w14:textId="77777777" w:rsidR="00542D2E" w:rsidRPr="002D21E3" w:rsidRDefault="00542D2E" w:rsidP="001968B1">
            <w:pPr>
              <w:autoSpaceDE/>
              <w:autoSpaceDN/>
              <w:jc w:val="right"/>
              <w:rPr>
                <w:color w:val="000000"/>
                <w:sz w:val="14"/>
                <w:szCs w:val="14"/>
              </w:rPr>
            </w:pPr>
            <w:r w:rsidRPr="002D21E3">
              <w:rPr>
                <w:color w:val="000000"/>
                <w:sz w:val="14"/>
                <w:szCs w:val="14"/>
              </w:rPr>
              <w:t>1.567.165,09</w:t>
            </w:r>
          </w:p>
        </w:tc>
        <w:tc>
          <w:tcPr>
            <w:tcW w:w="993" w:type="dxa"/>
            <w:tcBorders>
              <w:top w:val="nil"/>
              <w:left w:val="nil"/>
              <w:bottom w:val="single" w:sz="8" w:space="0" w:color="auto"/>
              <w:right w:val="single" w:sz="8" w:space="0" w:color="auto"/>
            </w:tcBorders>
            <w:shd w:val="clear" w:color="auto" w:fill="auto"/>
            <w:noWrap/>
            <w:vAlign w:val="center"/>
            <w:hideMark/>
          </w:tcPr>
          <w:p w14:paraId="1E3A00F6" w14:textId="77777777" w:rsidR="00542D2E" w:rsidRPr="002D21E3" w:rsidRDefault="00542D2E" w:rsidP="001968B1">
            <w:pPr>
              <w:autoSpaceDE/>
              <w:autoSpaceDN/>
              <w:jc w:val="right"/>
              <w:rPr>
                <w:color w:val="000000"/>
                <w:sz w:val="14"/>
                <w:szCs w:val="14"/>
              </w:rPr>
            </w:pPr>
            <w:r w:rsidRPr="002D21E3">
              <w:rPr>
                <w:color w:val="000000"/>
                <w:sz w:val="14"/>
                <w:szCs w:val="14"/>
              </w:rPr>
              <w:t>16,22%</w:t>
            </w:r>
          </w:p>
        </w:tc>
      </w:tr>
      <w:tr w:rsidR="00542D2E" w:rsidRPr="002D21E3" w14:paraId="297BBDFC"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648026FE"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13</w:t>
            </w:r>
          </w:p>
        </w:tc>
        <w:tc>
          <w:tcPr>
            <w:tcW w:w="3483" w:type="dxa"/>
            <w:tcBorders>
              <w:top w:val="nil"/>
              <w:left w:val="nil"/>
              <w:bottom w:val="single" w:sz="8" w:space="0" w:color="auto"/>
              <w:right w:val="single" w:sz="8" w:space="0" w:color="000000"/>
            </w:tcBorders>
            <w:shd w:val="clear" w:color="000000" w:fill="FFFFFF"/>
            <w:noWrap/>
            <w:vAlign w:val="center"/>
            <w:hideMark/>
          </w:tcPr>
          <w:p w14:paraId="2364D244" w14:textId="77777777" w:rsidR="00542D2E" w:rsidRPr="002D21E3" w:rsidRDefault="00542D2E" w:rsidP="001968B1">
            <w:pPr>
              <w:autoSpaceDE/>
              <w:autoSpaceDN/>
              <w:rPr>
                <w:b/>
                <w:bCs/>
                <w:sz w:val="14"/>
                <w:szCs w:val="14"/>
              </w:rPr>
            </w:pPr>
            <w:r w:rsidRPr="002D21E3">
              <w:rPr>
                <w:b/>
                <w:bCs/>
                <w:sz w:val="14"/>
                <w:szCs w:val="14"/>
              </w:rPr>
              <w:t>PERSONAL LABORAL. ANTIGUEDAD</w:t>
            </w:r>
          </w:p>
        </w:tc>
        <w:tc>
          <w:tcPr>
            <w:tcW w:w="945" w:type="dxa"/>
            <w:tcBorders>
              <w:top w:val="nil"/>
              <w:left w:val="nil"/>
              <w:bottom w:val="single" w:sz="8" w:space="0" w:color="auto"/>
              <w:right w:val="single" w:sz="8" w:space="0" w:color="auto"/>
            </w:tcBorders>
            <w:shd w:val="clear" w:color="auto" w:fill="auto"/>
            <w:noWrap/>
            <w:vAlign w:val="center"/>
            <w:hideMark/>
          </w:tcPr>
          <w:p w14:paraId="6DE33512" w14:textId="77777777" w:rsidR="00542D2E" w:rsidRPr="002D21E3" w:rsidRDefault="00542D2E" w:rsidP="001968B1">
            <w:pPr>
              <w:autoSpaceDE/>
              <w:autoSpaceDN/>
              <w:jc w:val="right"/>
              <w:rPr>
                <w:b/>
                <w:bCs/>
                <w:sz w:val="14"/>
                <w:szCs w:val="14"/>
              </w:rPr>
            </w:pPr>
            <w:r w:rsidRPr="002D21E3">
              <w:rPr>
                <w:b/>
                <w:bCs/>
                <w:sz w:val="14"/>
                <w:szCs w:val="14"/>
              </w:rPr>
              <w:t>45.370,56</w:t>
            </w:r>
          </w:p>
        </w:tc>
        <w:tc>
          <w:tcPr>
            <w:tcW w:w="945" w:type="dxa"/>
            <w:tcBorders>
              <w:top w:val="nil"/>
              <w:left w:val="nil"/>
              <w:bottom w:val="single" w:sz="8" w:space="0" w:color="auto"/>
              <w:right w:val="single" w:sz="8" w:space="0" w:color="auto"/>
            </w:tcBorders>
            <w:shd w:val="clear" w:color="auto" w:fill="auto"/>
            <w:noWrap/>
            <w:vAlign w:val="center"/>
            <w:hideMark/>
          </w:tcPr>
          <w:p w14:paraId="4077E07C" w14:textId="77777777" w:rsidR="00542D2E" w:rsidRPr="002D21E3" w:rsidRDefault="00542D2E" w:rsidP="001968B1">
            <w:pPr>
              <w:autoSpaceDE/>
              <w:autoSpaceDN/>
              <w:jc w:val="right"/>
              <w:rPr>
                <w:b/>
                <w:bCs/>
                <w:sz w:val="14"/>
                <w:szCs w:val="14"/>
              </w:rPr>
            </w:pPr>
            <w:r w:rsidRPr="002D21E3">
              <w:rPr>
                <w:b/>
                <w:bCs/>
                <w:sz w:val="14"/>
                <w:szCs w:val="14"/>
              </w:rPr>
              <w:t>44.591,56</w:t>
            </w:r>
          </w:p>
        </w:tc>
        <w:tc>
          <w:tcPr>
            <w:tcW w:w="1086" w:type="dxa"/>
            <w:tcBorders>
              <w:top w:val="nil"/>
              <w:left w:val="nil"/>
              <w:bottom w:val="single" w:sz="8" w:space="0" w:color="auto"/>
              <w:right w:val="single" w:sz="8" w:space="0" w:color="auto"/>
            </w:tcBorders>
            <w:shd w:val="clear" w:color="auto" w:fill="auto"/>
            <w:noWrap/>
            <w:vAlign w:val="center"/>
            <w:hideMark/>
          </w:tcPr>
          <w:p w14:paraId="51EBD315" w14:textId="77777777" w:rsidR="00542D2E" w:rsidRPr="002D21E3" w:rsidRDefault="00542D2E" w:rsidP="001968B1">
            <w:pPr>
              <w:autoSpaceDE/>
              <w:autoSpaceDN/>
              <w:jc w:val="right"/>
              <w:rPr>
                <w:sz w:val="14"/>
                <w:szCs w:val="14"/>
              </w:rPr>
            </w:pPr>
            <w:r w:rsidRPr="002D21E3">
              <w:rPr>
                <w:sz w:val="14"/>
                <w:szCs w:val="14"/>
              </w:rPr>
              <w:t>779,00</w:t>
            </w:r>
          </w:p>
        </w:tc>
        <w:tc>
          <w:tcPr>
            <w:tcW w:w="993" w:type="dxa"/>
            <w:tcBorders>
              <w:top w:val="nil"/>
              <w:left w:val="nil"/>
              <w:bottom w:val="single" w:sz="8" w:space="0" w:color="auto"/>
              <w:right w:val="single" w:sz="8" w:space="0" w:color="auto"/>
            </w:tcBorders>
            <w:shd w:val="clear" w:color="auto" w:fill="auto"/>
            <w:noWrap/>
            <w:vAlign w:val="center"/>
            <w:hideMark/>
          </w:tcPr>
          <w:p w14:paraId="5F0DA4E5" w14:textId="77777777" w:rsidR="00542D2E" w:rsidRPr="002D21E3" w:rsidRDefault="00542D2E" w:rsidP="001968B1">
            <w:pPr>
              <w:autoSpaceDE/>
              <w:autoSpaceDN/>
              <w:jc w:val="right"/>
              <w:rPr>
                <w:sz w:val="14"/>
                <w:szCs w:val="14"/>
              </w:rPr>
            </w:pPr>
            <w:r w:rsidRPr="002D21E3">
              <w:rPr>
                <w:sz w:val="14"/>
                <w:szCs w:val="14"/>
              </w:rPr>
              <w:t>1,75%</w:t>
            </w:r>
          </w:p>
        </w:tc>
      </w:tr>
      <w:tr w:rsidR="00542D2E" w:rsidRPr="002D21E3" w14:paraId="170DE670"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B342964"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13</w:t>
            </w:r>
          </w:p>
        </w:tc>
        <w:tc>
          <w:tcPr>
            <w:tcW w:w="3483" w:type="dxa"/>
            <w:tcBorders>
              <w:top w:val="nil"/>
              <w:left w:val="nil"/>
              <w:bottom w:val="single" w:sz="8" w:space="0" w:color="auto"/>
              <w:right w:val="single" w:sz="8" w:space="0" w:color="000000"/>
            </w:tcBorders>
            <w:shd w:val="clear" w:color="000000" w:fill="FFFFFF"/>
            <w:noWrap/>
            <w:vAlign w:val="center"/>
            <w:hideMark/>
          </w:tcPr>
          <w:p w14:paraId="6B24A7AF" w14:textId="77777777" w:rsidR="00542D2E" w:rsidRPr="002D21E3" w:rsidRDefault="00542D2E" w:rsidP="001968B1">
            <w:pPr>
              <w:autoSpaceDE/>
              <w:autoSpaceDN/>
              <w:rPr>
                <w:b/>
                <w:bCs/>
                <w:color w:val="000000"/>
                <w:sz w:val="14"/>
                <w:szCs w:val="14"/>
              </w:rPr>
            </w:pPr>
            <w:r w:rsidRPr="002D21E3">
              <w:rPr>
                <w:b/>
                <w:bCs/>
                <w:color w:val="000000"/>
                <w:sz w:val="14"/>
                <w:szCs w:val="14"/>
              </w:rPr>
              <w:t>PERSONAL LABORAL. RESTO RETRIBUCIONES</w:t>
            </w:r>
          </w:p>
        </w:tc>
        <w:tc>
          <w:tcPr>
            <w:tcW w:w="945" w:type="dxa"/>
            <w:tcBorders>
              <w:top w:val="nil"/>
              <w:left w:val="nil"/>
              <w:bottom w:val="single" w:sz="8" w:space="0" w:color="auto"/>
              <w:right w:val="single" w:sz="8" w:space="0" w:color="auto"/>
            </w:tcBorders>
            <w:shd w:val="clear" w:color="auto" w:fill="auto"/>
            <w:noWrap/>
            <w:vAlign w:val="center"/>
            <w:hideMark/>
          </w:tcPr>
          <w:p w14:paraId="7841D3EA" w14:textId="77777777" w:rsidR="00542D2E" w:rsidRPr="002D21E3" w:rsidRDefault="00542D2E" w:rsidP="001968B1">
            <w:pPr>
              <w:autoSpaceDE/>
              <w:autoSpaceDN/>
              <w:jc w:val="right"/>
              <w:rPr>
                <w:b/>
                <w:bCs/>
                <w:sz w:val="14"/>
                <w:szCs w:val="14"/>
              </w:rPr>
            </w:pPr>
            <w:r w:rsidRPr="002D21E3">
              <w:rPr>
                <w:b/>
                <w:bCs/>
                <w:sz w:val="14"/>
                <w:szCs w:val="14"/>
              </w:rPr>
              <w:t>671.546,70</w:t>
            </w:r>
          </w:p>
        </w:tc>
        <w:tc>
          <w:tcPr>
            <w:tcW w:w="945" w:type="dxa"/>
            <w:tcBorders>
              <w:top w:val="nil"/>
              <w:left w:val="nil"/>
              <w:bottom w:val="single" w:sz="8" w:space="0" w:color="auto"/>
              <w:right w:val="single" w:sz="8" w:space="0" w:color="auto"/>
            </w:tcBorders>
            <w:shd w:val="clear" w:color="auto" w:fill="auto"/>
            <w:noWrap/>
            <w:vAlign w:val="center"/>
            <w:hideMark/>
          </w:tcPr>
          <w:p w14:paraId="106BB537" w14:textId="77777777" w:rsidR="00542D2E" w:rsidRPr="002D21E3" w:rsidRDefault="00542D2E" w:rsidP="001968B1">
            <w:pPr>
              <w:autoSpaceDE/>
              <w:autoSpaceDN/>
              <w:jc w:val="right"/>
              <w:rPr>
                <w:b/>
                <w:bCs/>
                <w:sz w:val="14"/>
                <w:szCs w:val="14"/>
              </w:rPr>
            </w:pPr>
            <w:r w:rsidRPr="002D21E3">
              <w:rPr>
                <w:b/>
                <w:bCs/>
                <w:sz w:val="14"/>
                <w:szCs w:val="14"/>
              </w:rPr>
              <w:t>608.635,38</w:t>
            </w:r>
          </w:p>
        </w:tc>
        <w:tc>
          <w:tcPr>
            <w:tcW w:w="1086" w:type="dxa"/>
            <w:tcBorders>
              <w:top w:val="nil"/>
              <w:left w:val="nil"/>
              <w:bottom w:val="single" w:sz="8" w:space="0" w:color="auto"/>
              <w:right w:val="single" w:sz="8" w:space="0" w:color="auto"/>
            </w:tcBorders>
            <w:shd w:val="clear" w:color="auto" w:fill="auto"/>
            <w:noWrap/>
            <w:vAlign w:val="center"/>
            <w:hideMark/>
          </w:tcPr>
          <w:p w14:paraId="0F13C68A" w14:textId="77777777" w:rsidR="00542D2E" w:rsidRPr="002D21E3" w:rsidRDefault="00542D2E" w:rsidP="001968B1">
            <w:pPr>
              <w:autoSpaceDE/>
              <w:autoSpaceDN/>
              <w:jc w:val="right"/>
              <w:rPr>
                <w:sz w:val="14"/>
                <w:szCs w:val="14"/>
              </w:rPr>
            </w:pPr>
            <w:r w:rsidRPr="002D21E3">
              <w:rPr>
                <w:sz w:val="14"/>
                <w:szCs w:val="14"/>
              </w:rPr>
              <w:t>62.911,32</w:t>
            </w:r>
          </w:p>
        </w:tc>
        <w:tc>
          <w:tcPr>
            <w:tcW w:w="993" w:type="dxa"/>
            <w:tcBorders>
              <w:top w:val="nil"/>
              <w:left w:val="nil"/>
              <w:bottom w:val="single" w:sz="8" w:space="0" w:color="auto"/>
              <w:right w:val="single" w:sz="8" w:space="0" w:color="auto"/>
            </w:tcBorders>
            <w:shd w:val="clear" w:color="auto" w:fill="auto"/>
            <w:noWrap/>
            <w:vAlign w:val="center"/>
            <w:hideMark/>
          </w:tcPr>
          <w:p w14:paraId="04B46185" w14:textId="77777777" w:rsidR="00542D2E" w:rsidRPr="002D21E3" w:rsidRDefault="00542D2E" w:rsidP="001968B1">
            <w:pPr>
              <w:autoSpaceDE/>
              <w:autoSpaceDN/>
              <w:jc w:val="right"/>
              <w:rPr>
                <w:sz w:val="14"/>
                <w:szCs w:val="14"/>
              </w:rPr>
            </w:pPr>
            <w:r w:rsidRPr="002D21E3">
              <w:rPr>
                <w:sz w:val="14"/>
                <w:szCs w:val="14"/>
              </w:rPr>
              <w:t>10,34%</w:t>
            </w:r>
          </w:p>
        </w:tc>
      </w:tr>
      <w:tr w:rsidR="00542D2E" w:rsidRPr="002D21E3" w14:paraId="5692FF37"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B4E163B"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150</w:t>
            </w:r>
          </w:p>
        </w:tc>
        <w:tc>
          <w:tcPr>
            <w:tcW w:w="3483" w:type="dxa"/>
            <w:tcBorders>
              <w:top w:val="nil"/>
              <w:left w:val="nil"/>
              <w:bottom w:val="single" w:sz="8" w:space="0" w:color="auto"/>
              <w:right w:val="single" w:sz="8" w:space="0" w:color="000000"/>
            </w:tcBorders>
            <w:shd w:val="clear" w:color="000000" w:fill="FFFFFF"/>
            <w:noWrap/>
            <w:vAlign w:val="center"/>
            <w:hideMark/>
          </w:tcPr>
          <w:p w14:paraId="4DB78A1C" w14:textId="77777777" w:rsidR="00542D2E" w:rsidRPr="002D21E3" w:rsidRDefault="00542D2E" w:rsidP="001968B1">
            <w:pPr>
              <w:autoSpaceDE/>
              <w:autoSpaceDN/>
              <w:rPr>
                <w:b/>
                <w:bCs/>
                <w:color w:val="000000"/>
                <w:sz w:val="14"/>
                <w:szCs w:val="14"/>
              </w:rPr>
            </w:pPr>
            <w:r w:rsidRPr="002D21E3">
              <w:rPr>
                <w:b/>
                <w:bCs/>
                <w:color w:val="000000"/>
                <w:sz w:val="14"/>
                <w:szCs w:val="14"/>
              </w:rPr>
              <w:t>PRODUCTIVIDAD</w:t>
            </w:r>
          </w:p>
        </w:tc>
        <w:tc>
          <w:tcPr>
            <w:tcW w:w="945" w:type="dxa"/>
            <w:tcBorders>
              <w:top w:val="nil"/>
              <w:left w:val="nil"/>
              <w:bottom w:val="single" w:sz="8" w:space="0" w:color="auto"/>
              <w:right w:val="single" w:sz="8" w:space="0" w:color="auto"/>
            </w:tcBorders>
            <w:shd w:val="clear" w:color="auto" w:fill="auto"/>
            <w:noWrap/>
            <w:vAlign w:val="center"/>
            <w:hideMark/>
          </w:tcPr>
          <w:p w14:paraId="153A2240" w14:textId="77777777" w:rsidR="00542D2E" w:rsidRPr="002D21E3" w:rsidRDefault="00542D2E" w:rsidP="001968B1">
            <w:pPr>
              <w:autoSpaceDE/>
              <w:autoSpaceDN/>
              <w:jc w:val="right"/>
              <w:rPr>
                <w:b/>
                <w:bCs/>
                <w:sz w:val="14"/>
                <w:szCs w:val="14"/>
              </w:rPr>
            </w:pPr>
            <w:r w:rsidRPr="002D21E3">
              <w:rPr>
                <w:b/>
                <w:bCs/>
                <w:sz w:val="14"/>
                <w:szCs w:val="14"/>
              </w:rPr>
              <w:t>532.046,20</w:t>
            </w:r>
          </w:p>
        </w:tc>
        <w:tc>
          <w:tcPr>
            <w:tcW w:w="945" w:type="dxa"/>
            <w:tcBorders>
              <w:top w:val="nil"/>
              <w:left w:val="nil"/>
              <w:bottom w:val="single" w:sz="8" w:space="0" w:color="auto"/>
              <w:right w:val="single" w:sz="8" w:space="0" w:color="auto"/>
            </w:tcBorders>
            <w:shd w:val="clear" w:color="auto" w:fill="auto"/>
            <w:noWrap/>
            <w:vAlign w:val="center"/>
            <w:hideMark/>
          </w:tcPr>
          <w:p w14:paraId="7240AF10" w14:textId="77777777" w:rsidR="00542D2E" w:rsidRPr="002D21E3" w:rsidRDefault="00542D2E" w:rsidP="001968B1">
            <w:pPr>
              <w:autoSpaceDE/>
              <w:autoSpaceDN/>
              <w:jc w:val="right"/>
              <w:rPr>
                <w:b/>
                <w:bCs/>
                <w:sz w:val="14"/>
                <w:szCs w:val="14"/>
              </w:rPr>
            </w:pPr>
            <w:r w:rsidRPr="002D21E3">
              <w:rPr>
                <w:b/>
                <w:bCs/>
                <w:sz w:val="14"/>
                <w:szCs w:val="14"/>
              </w:rPr>
              <w:t>474.227,85</w:t>
            </w:r>
          </w:p>
        </w:tc>
        <w:tc>
          <w:tcPr>
            <w:tcW w:w="1086" w:type="dxa"/>
            <w:tcBorders>
              <w:top w:val="nil"/>
              <w:left w:val="nil"/>
              <w:bottom w:val="single" w:sz="8" w:space="0" w:color="auto"/>
              <w:right w:val="single" w:sz="8" w:space="0" w:color="auto"/>
            </w:tcBorders>
            <w:shd w:val="clear" w:color="auto" w:fill="auto"/>
            <w:noWrap/>
            <w:vAlign w:val="center"/>
            <w:hideMark/>
          </w:tcPr>
          <w:p w14:paraId="3688F365" w14:textId="77777777" w:rsidR="00542D2E" w:rsidRPr="002D21E3" w:rsidRDefault="00542D2E" w:rsidP="001968B1">
            <w:pPr>
              <w:autoSpaceDE/>
              <w:autoSpaceDN/>
              <w:jc w:val="right"/>
              <w:rPr>
                <w:sz w:val="14"/>
                <w:szCs w:val="14"/>
              </w:rPr>
            </w:pPr>
            <w:r w:rsidRPr="002D21E3">
              <w:rPr>
                <w:sz w:val="14"/>
                <w:szCs w:val="14"/>
              </w:rPr>
              <w:t>57.818,35</w:t>
            </w:r>
          </w:p>
        </w:tc>
        <w:tc>
          <w:tcPr>
            <w:tcW w:w="993" w:type="dxa"/>
            <w:tcBorders>
              <w:top w:val="nil"/>
              <w:left w:val="nil"/>
              <w:bottom w:val="single" w:sz="8" w:space="0" w:color="auto"/>
              <w:right w:val="single" w:sz="8" w:space="0" w:color="auto"/>
            </w:tcBorders>
            <w:shd w:val="clear" w:color="auto" w:fill="auto"/>
            <w:noWrap/>
            <w:vAlign w:val="center"/>
            <w:hideMark/>
          </w:tcPr>
          <w:p w14:paraId="3EEE49D3" w14:textId="77777777" w:rsidR="00542D2E" w:rsidRPr="002D21E3" w:rsidRDefault="00542D2E" w:rsidP="001968B1">
            <w:pPr>
              <w:autoSpaceDE/>
              <w:autoSpaceDN/>
              <w:jc w:val="right"/>
              <w:rPr>
                <w:sz w:val="14"/>
                <w:szCs w:val="14"/>
              </w:rPr>
            </w:pPr>
            <w:r w:rsidRPr="002D21E3">
              <w:rPr>
                <w:sz w:val="14"/>
                <w:szCs w:val="14"/>
              </w:rPr>
              <w:t>12,19%</w:t>
            </w:r>
          </w:p>
        </w:tc>
      </w:tr>
      <w:tr w:rsidR="00542D2E" w:rsidRPr="00542D2E" w14:paraId="582E37C1"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6055B978" w14:textId="77777777" w:rsidR="00542D2E" w:rsidRPr="00542D2E" w:rsidRDefault="00542D2E" w:rsidP="001968B1">
            <w:pPr>
              <w:autoSpaceDE/>
              <w:autoSpaceDN/>
              <w:jc w:val="right"/>
              <w:rPr>
                <w:b/>
                <w:bCs/>
                <w:color w:val="000000"/>
                <w:sz w:val="14"/>
                <w:szCs w:val="14"/>
              </w:rPr>
            </w:pPr>
            <w:r w:rsidRPr="00542D2E">
              <w:rPr>
                <w:b/>
                <w:bCs/>
                <w:color w:val="000000"/>
                <w:sz w:val="14"/>
                <w:szCs w:val="14"/>
              </w:rPr>
              <w:t>15000</w:t>
            </w:r>
          </w:p>
        </w:tc>
        <w:tc>
          <w:tcPr>
            <w:tcW w:w="3483" w:type="dxa"/>
            <w:tcBorders>
              <w:top w:val="nil"/>
              <w:left w:val="nil"/>
              <w:bottom w:val="single" w:sz="8" w:space="0" w:color="auto"/>
              <w:right w:val="single" w:sz="8" w:space="0" w:color="000000"/>
            </w:tcBorders>
            <w:shd w:val="clear" w:color="auto" w:fill="auto"/>
            <w:noWrap/>
            <w:vAlign w:val="center"/>
            <w:hideMark/>
          </w:tcPr>
          <w:p w14:paraId="53B91E4A" w14:textId="77777777" w:rsidR="00542D2E" w:rsidRPr="00542D2E" w:rsidRDefault="00542D2E" w:rsidP="00542D2E">
            <w:pPr>
              <w:autoSpaceDE/>
              <w:autoSpaceDN/>
              <w:rPr>
                <w:b/>
                <w:bCs/>
                <w:color w:val="000000"/>
                <w:sz w:val="14"/>
                <w:szCs w:val="14"/>
              </w:rPr>
            </w:pPr>
            <w:r w:rsidRPr="00542D2E">
              <w:rPr>
                <w:b/>
                <w:bCs/>
                <w:color w:val="000000"/>
                <w:sz w:val="14"/>
                <w:szCs w:val="14"/>
              </w:rPr>
              <w:t xml:space="preserve">Productividad funcionarios  </w:t>
            </w:r>
          </w:p>
        </w:tc>
        <w:tc>
          <w:tcPr>
            <w:tcW w:w="945" w:type="dxa"/>
            <w:tcBorders>
              <w:top w:val="nil"/>
              <w:left w:val="nil"/>
              <w:bottom w:val="single" w:sz="8" w:space="0" w:color="auto"/>
              <w:right w:val="single" w:sz="8" w:space="0" w:color="auto"/>
            </w:tcBorders>
            <w:shd w:val="clear" w:color="auto" w:fill="auto"/>
            <w:noWrap/>
            <w:vAlign w:val="center"/>
            <w:hideMark/>
          </w:tcPr>
          <w:p w14:paraId="7FCBD3B9" w14:textId="77777777" w:rsidR="00542D2E" w:rsidRPr="00542D2E" w:rsidRDefault="00542D2E" w:rsidP="001968B1">
            <w:pPr>
              <w:autoSpaceDE/>
              <w:autoSpaceDN/>
              <w:jc w:val="right"/>
              <w:rPr>
                <w:b/>
                <w:bCs/>
                <w:sz w:val="14"/>
                <w:szCs w:val="14"/>
              </w:rPr>
            </w:pPr>
            <w:r w:rsidRPr="00542D2E">
              <w:rPr>
                <w:b/>
                <w:bCs/>
                <w:sz w:val="14"/>
                <w:szCs w:val="14"/>
              </w:rPr>
              <w:t>410.765,43</w:t>
            </w:r>
          </w:p>
        </w:tc>
        <w:tc>
          <w:tcPr>
            <w:tcW w:w="945" w:type="dxa"/>
            <w:tcBorders>
              <w:top w:val="nil"/>
              <w:left w:val="nil"/>
              <w:bottom w:val="single" w:sz="8" w:space="0" w:color="auto"/>
              <w:right w:val="single" w:sz="8" w:space="0" w:color="auto"/>
            </w:tcBorders>
            <w:shd w:val="clear" w:color="auto" w:fill="auto"/>
            <w:noWrap/>
            <w:vAlign w:val="center"/>
            <w:hideMark/>
          </w:tcPr>
          <w:p w14:paraId="49864E0D" w14:textId="77777777" w:rsidR="00542D2E" w:rsidRPr="00542D2E" w:rsidRDefault="00542D2E" w:rsidP="001968B1">
            <w:pPr>
              <w:autoSpaceDE/>
              <w:autoSpaceDN/>
              <w:jc w:val="right"/>
              <w:rPr>
                <w:b/>
                <w:bCs/>
                <w:sz w:val="14"/>
                <w:szCs w:val="14"/>
              </w:rPr>
            </w:pPr>
            <w:r w:rsidRPr="00542D2E">
              <w:rPr>
                <w:b/>
                <w:bCs/>
                <w:sz w:val="14"/>
                <w:szCs w:val="14"/>
              </w:rPr>
              <w:t>355.796,72</w:t>
            </w:r>
          </w:p>
        </w:tc>
        <w:tc>
          <w:tcPr>
            <w:tcW w:w="1086" w:type="dxa"/>
            <w:tcBorders>
              <w:top w:val="nil"/>
              <w:left w:val="nil"/>
              <w:bottom w:val="single" w:sz="8" w:space="0" w:color="auto"/>
              <w:right w:val="single" w:sz="8" w:space="0" w:color="auto"/>
            </w:tcBorders>
            <w:shd w:val="clear" w:color="auto" w:fill="auto"/>
            <w:noWrap/>
            <w:vAlign w:val="center"/>
            <w:hideMark/>
          </w:tcPr>
          <w:p w14:paraId="406D2DA7" w14:textId="77777777" w:rsidR="00542D2E" w:rsidRPr="00542D2E" w:rsidRDefault="00542D2E" w:rsidP="001968B1">
            <w:pPr>
              <w:autoSpaceDE/>
              <w:autoSpaceDN/>
              <w:jc w:val="right"/>
              <w:rPr>
                <w:b/>
                <w:bCs/>
                <w:sz w:val="14"/>
                <w:szCs w:val="14"/>
              </w:rPr>
            </w:pPr>
            <w:r w:rsidRPr="00542D2E">
              <w:rPr>
                <w:b/>
                <w:bCs/>
                <w:sz w:val="14"/>
                <w:szCs w:val="14"/>
              </w:rPr>
              <w:t>54.968,71</w:t>
            </w:r>
          </w:p>
        </w:tc>
        <w:tc>
          <w:tcPr>
            <w:tcW w:w="993" w:type="dxa"/>
            <w:tcBorders>
              <w:top w:val="nil"/>
              <w:left w:val="nil"/>
              <w:bottom w:val="single" w:sz="8" w:space="0" w:color="auto"/>
              <w:right w:val="single" w:sz="8" w:space="0" w:color="auto"/>
            </w:tcBorders>
            <w:shd w:val="clear" w:color="auto" w:fill="auto"/>
            <w:noWrap/>
            <w:vAlign w:val="center"/>
            <w:hideMark/>
          </w:tcPr>
          <w:p w14:paraId="377D2CD8" w14:textId="77777777" w:rsidR="00542D2E" w:rsidRPr="00542D2E" w:rsidRDefault="00542D2E" w:rsidP="001968B1">
            <w:pPr>
              <w:autoSpaceDE/>
              <w:autoSpaceDN/>
              <w:jc w:val="right"/>
              <w:rPr>
                <w:b/>
                <w:bCs/>
                <w:sz w:val="14"/>
                <w:szCs w:val="14"/>
              </w:rPr>
            </w:pPr>
            <w:r w:rsidRPr="00542D2E">
              <w:rPr>
                <w:b/>
                <w:bCs/>
                <w:sz w:val="14"/>
                <w:szCs w:val="14"/>
              </w:rPr>
              <w:t>15,45%</w:t>
            </w:r>
          </w:p>
        </w:tc>
      </w:tr>
      <w:tr w:rsidR="00542D2E" w:rsidRPr="00542D2E" w14:paraId="7B99B632"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01DC66D" w14:textId="77777777" w:rsidR="00542D2E" w:rsidRPr="00542D2E" w:rsidRDefault="00542D2E" w:rsidP="001968B1">
            <w:pPr>
              <w:autoSpaceDE/>
              <w:autoSpaceDN/>
              <w:jc w:val="right"/>
              <w:rPr>
                <w:b/>
                <w:bCs/>
                <w:color w:val="000000"/>
                <w:sz w:val="14"/>
                <w:szCs w:val="14"/>
              </w:rPr>
            </w:pPr>
            <w:r w:rsidRPr="00542D2E">
              <w:rPr>
                <w:b/>
                <w:bCs/>
                <w:color w:val="000000"/>
                <w:sz w:val="14"/>
                <w:szCs w:val="14"/>
              </w:rPr>
              <w:t>15001</w:t>
            </w:r>
          </w:p>
        </w:tc>
        <w:tc>
          <w:tcPr>
            <w:tcW w:w="3483" w:type="dxa"/>
            <w:tcBorders>
              <w:top w:val="nil"/>
              <w:left w:val="nil"/>
              <w:bottom w:val="single" w:sz="8" w:space="0" w:color="auto"/>
              <w:right w:val="single" w:sz="8" w:space="0" w:color="000000"/>
            </w:tcBorders>
            <w:shd w:val="clear" w:color="000000" w:fill="FFFFFF"/>
            <w:noWrap/>
            <w:vAlign w:val="center"/>
            <w:hideMark/>
          </w:tcPr>
          <w:p w14:paraId="1151F8E0" w14:textId="77777777" w:rsidR="00542D2E" w:rsidRPr="00542D2E" w:rsidRDefault="00542D2E" w:rsidP="00542D2E">
            <w:pPr>
              <w:autoSpaceDE/>
              <w:autoSpaceDN/>
              <w:rPr>
                <w:b/>
                <w:bCs/>
                <w:color w:val="000000"/>
                <w:sz w:val="14"/>
                <w:szCs w:val="14"/>
              </w:rPr>
            </w:pPr>
            <w:r w:rsidRPr="00542D2E">
              <w:rPr>
                <w:b/>
                <w:bCs/>
                <w:color w:val="000000"/>
                <w:sz w:val="14"/>
                <w:szCs w:val="14"/>
              </w:rPr>
              <w:t xml:space="preserve">Productividad </w:t>
            </w:r>
            <w:proofErr w:type="gramStart"/>
            <w:r w:rsidRPr="00542D2E">
              <w:rPr>
                <w:b/>
                <w:bCs/>
                <w:color w:val="000000"/>
                <w:sz w:val="14"/>
                <w:szCs w:val="14"/>
              </w:rPr>
              <w:t>laborales(</w:t>
            </w:r>
            <w:proofErr w:type="gramEnd"/>
            <w:r w:rsidRPr="00542D2E">
              <w:rPr>
                <w:b/>
                <w:bCs/>
                <w:color w:val="000000"/>
                <w:sz w:val="14"/>
                <w:szCs w:val="14"/>
              </w:rPr>
              <w:t>incluidos 10.000€ puesto de Gerente)</w:t>
            </w:r>
          </w:p>
        </w:tc>
        <w:tc>
          <w:tcPr>
            <w:tcW w:w="945" w:type="dxa"/>
            <w:tcBorders>
              <w:top w:val="nil"/>
              <w:left w:val="nil"/>
              <w:bottom w:val="single" w:sz="8" w:space="0" w:color="auto"/>
              <w:right w:val="single" w:sz="8" w:space="0" w:color="auto"/>
            </w:tcBorders>
            <w:shd w:val="clear" w:color="000000" w:fill="FFFFFF"/>
            <w:noWrap/>
            <w:vAlign w:val="center"/>
            <w:hideMark/>
          </w:tcPr>
          <w:p w14:paraId="10C5627A" w14:textId="77777777" w:rsidR="00542D2E" w:rsidRPr="00542D2E" w:rsidRDefault="00542D2E" w:rsidP="001968B1">
            <w:pPr>
              <w:autoSpaceDE/>
              <w:autoSpaceDN/>
              <w:jc w:val="right"/>
              <w:rPr>
                <w:b/>
                <w:bCs/>
                <w:sz w:val="14"/>
                <w:szCs w:val="14"/>
              </w:rPr>
            </w:pPr>
            <w:r w:rsidRPr="00542D2E">
              <w:rPr>
                <w:b/>
                <w:bCs/>
                <w:sz w:val="14"/>
                <w:szCs w:val="14"/>
              </w:rPr>
              <w:t>121.280,77</w:t>
            </w:r>
          </w:p>
        </w:tc>
        <w:tc>
          <w:tcPr>
            <w:tcW w:w="945" w:type="dxa"/>
            <w:tcBorders>
              <w:top w:val="nil"/>
              <w:left w:val="nil"/>
              <w:bottom w:val="single" w:sz="8" w:space="0" w:color="auto"/>
              <w:right w:val="single" w:sz="8" w:space="0" w:color="auto"/>
            </w:tcBorders>
            <w:shd w:val="clear" w:color="000000" w:fill="FFFFFF"/>
            <w:noWrap/>
            <w:vAlign w:val="center"/>
            <w:hideMark/>
          </w:tcPr>
          <w:p w14:paraId="7F5F8D88" w14:textId="77777777" w:rsidR="00542D2E" w:rsidRPr="00542D2E" w:rsidRDefault="00542D2E" w:rsidP="001968B1">
            <w:pPr>
              <w:autoSpaceDE/>
              <w:autoSpaceDN/>
              <w:jc w:val="right"/>
              <w:rPr>
                <w:b/>
                <w:bCs/>
                <w:sz w:val="14"/>
                <w:szCs w:val="14"/>
              </w:rPr>
            </w:pPr>
            <w:r w:rsidRPr="00542D2E">
              <w:rPr>
                <w:b/>
                <w:bCs/>
                <w:sz w:val="14"/>
                <w:szCs w:val="14"/>
              </w:rPr>
              <w:t>118.431,13</w:t>
            </w:r>
          </w:p>
        </w:tc>
        <w:tc>
          <w:tcPr>
            <w:tcW w:w="1086" w:type="dxa"/>
            <w:tcBorders>
              <w:top w:val="nil"/>
              <w:left w:val="nil"/>
              <w:bottom w:val="single" w:sz="8" w:space="0" w:color="auto"/>
              <w:right w:val="single" w:sz="8" w:space="0" w:color="auto"/>
            </w:tcBorders>
            <w:shd w:val="clear" w:color="auto" w:fill="auto"/>
            <w:noWrap/>
            <w:vAlign w:val="center"/>
            <w:hideMark/>
          </w:tcPr>
          <w:p w14:paraId="0FC59B0B" w14:textId="77777777" w:rsidR="00542D2E" w:rsidRPr="00542D2E" w:rsidRDefault="00542D2E" w:rsidP="001968B1">
            <w:pPr>
              <w:autoSpaceDE/>
              <w:autoSpaceDN/>
              <w:jc w:val="right"/>
              <w:rPr>
                <w:b/>
                <w:bCs/>
                <w:sz w:val="14"/>
                <w:szCs w:val="14"/>
              </w:rPr>
            </w:pPr>
            <w:r w:rsidRPr="00542D2E">
              <w:rPr>
                <w:b/>
                <w:bCs/>
                <w:sz w:val="14"/>
                <w:szCs w:val="14"/>
              </w:rPr>
              <w:t>2.849,64</w:t>
            </w:r>
          </w:p>
        </w:tc>
        <w:tc>
          <w:tcPr>
            <w:tcW w:w="993" w:type="dxa"/>
            <w:tcBorders>
              <w:top w:val="nil"/>
              <w:left w:val="nil"/>
              <w:bottom w:val="single" w:sz="8" w:space="0" w:color="auto"/>
              <w:right w:val="single" w:sz="8" w:space="0" w:color="auto"/>
            </w:tcBorders>
            <w:shd w:val="clear" w:color="auto" w:fill="auto"/>
            <w:noWrap/>
            <w:vAlign w:val="center"/>
            <w:hideMark/>
          </w:tcPr>
          <w:p w14:paraId="2AD9AB9F" w14:textId="77777777" w:rsidR="00542D2E" w:rsidRPr="00542D2E" w:rsidRDefault="00542D2E" w:rsidP="001968B1">
            <w:pPr>
              <w:autoSpaceDE/>
              <w:autoSpaceDN/>
              <w:jc w:val="right"/>
              <w:rPr>
                <w:b/>
                <w:bCs/>
                <w:sz w:val="14"/>
                <w:szCs w:val="14"/>
              </w:rPr>
            </w:pPr>
            <w:r w:rsidRPr="00542D2E">
              <w:rPr>
                <w:b/>
                <w:bCs/>
                <w:sz w:val="14"/>
                <w:szCs w:val="14"/>
              </w:rPr>
              <w:t>2,41%</w:t>
            </w:r>
          </w:p>
        </w:tc>
      </w:tr>
      <w:tr w:rsidR="00542D2E" w:rsidRPr="002D21E3" w14:paraId="07C8C6F1"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52EF8849"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15100</w:t>
            </w:r>
          </w:p>
        </w:tc>
        <w:tc>
          <w:tcPr>
            <w:tcW w:w="3483" w:type="dxa"/>
            <w:tcBorders>
              <w:top w:val="nil"/>
              <w:left w:val="nil"/>
              <w:bottom w:val="single" w:sz="8" w:space="0" w:color="auto"/>
              <w:right w:val="single" w:sz="8" w:space="0" w:color="000000"/>
            </w:tcBorders>
            <w:shd w:val="clear" w:color="000000" w:fill="FFFFFF"/>
            <w:noWrap/>
            <w:vAlign w:val="center"/>
            <w:hideMark/>
          </w:tcPr>
          <w:p w14:paraId="4A4C368E" w14:textId="77777777" w:rsidR="00542D2E" w:rsidRPr="002D21E3" w:rsidRDefault="00542D2E" w:rsidP="001968B1">
            <w:pPr>
              <w:autoSpaceDE/>
              <w:autoSpaceDN/>
              <w:rPr>
                <w:b/>
                <w:bCs/>
                <w:color w:val="000000"/>
                <w:sz w:val="14"/>
                <w:szCs w:val="14"/>
              </w:rPr>
            </w:pPr>
            <w:r w:rsidRPr="002D21E3">
              <w:rPr>
                <w:b/>
                <w:bCs/>
                <w:color w:val="000000"/>
                <w:sz w:val="14"/>
                <w:szCs w:val="14"/>
              </w:rPr>
              <w:t>GRATIFICACIONES FUNCIONARIOS (SERVICIOS EXTRAORDINARIOS)</w:t>
            </w:r>
          </w:p>
        </w:tc>
        <w:tc>
          <w:tcPr>
            <w:tcW w:w="945" w:type="dxa"/>
            <w:tcBorders>
              <w:top w:val="nil"/>
              <w:left w:val="nil"/>
              <w:bottom w:val="single" w:sz="8" w:space="0" w:color="auto"/>
              <w:right w:val="single" w:sz="8" w:space="0" w:color="auto"/>
            </w:tcBorders>
            <w:shd w:val="clear" w:color="000000" w:fill="FFFFFF"/>
            <w:noWrap/>
            <w:vAlign w:val="center"/>
            <w:hideMark/>
          </w:tcPr>
          <w:p w14:paraId="68D5BDD9" w14:textId="77777777" w:rsidR="00542D2E" w:rsidRPr="002D21E3" w:rsidRDefault="00542D2E" w:rsidP="001968B1">
            <w:pPr>
              <w:autoSpaceDE/>
              <w:autoSpaceDN/>
              <w:jc w:val="right"/>
              <w:rPr>
                <w:b/>
                <w:bCs/>
                <w:sz w:val="14"/>
                <w:szCs w:val="14"/>
              </w:rPr>
            </w:pPr>
            <w:r w:rsidRPr="002D21E3">
              <w:rPr>
                <w:b/>
                <w:bCs/>
                <w:sz w:val="14"/>
                <w:szCs w:val="14"/>
              </w:rPr>
              <w:t>1.255.204,68</w:t>
            </w:r>
          </w:p>
        </w:tc>
        <w:tc>
          <w:tcPr>
            <w:tcW w:w="945" w:type="dxa"/>
            <w:tcBorders>
              <w:top w:val="nil"/>
              <w:left w:val="nil"/>
              <w:bottom w:val="single" w:sz="8" w:space="0" w:color="auto"/>
              <w:right w:val="single" w:sz="8" w:space="0" w:color="auto"/>
            </w:tcBorders>
            <w:shd w:val="clear" w:color="000000" w:fill="FFFFFF"/>
            <w:noWrap/>
            <w:vAlign w:val="center"/>
            <w:hideMark/>
          </w:tcPr>
          <w:p w14:paraId="6AE12CFC" w14:textId="77777777" w:rsidR="00542D2E" w:rsidRPr="002D21E3" w:rsidRDefault="00542D2E" w:rsidP="001968B1">
            <w:pPr>
              <w:autoSpaceDE/>
              <w:autoSpaceDN/>
              <w:jc w:val="right"/>
              <w:rPr>
                <w:b/>
                <w:bCs/>
                <w:sz w:val="14"/>
                <w:szCs w:val="14"/>
              </w:rPr>
            </w:pPr>
            <w:r w:rsidRPr="002D21E3">
              <w:rPr>
                <w:b/>
                <w:bCs/>
                <w:sz w:val="14"/>
                <w:szCs w:val="14"/>
              </w:rPr>
              <w:t>1.499.625,92</w:t>
            </w:r>
          </w:p>
        </w:tc>
        <w:tc>
          <w:tcPr>
            <w:tcW w:w="1086" w:type="dxa"/>
            <w:tcBorders>
              <w:top w:val="nil"/>
              <w:left w:val="nil"/>
              <w:bottom w:val="single" w:sz="8" w:space="0" w:color="auto"/>
              <w:right w:val="single" w:sz="8" w:space="0" w:color="auto"/>
            </w:tcBorders>
            <w:shd w:val="clear" w:color="auto" w:fill="auto"/>
            <w:noWrap/>
            <w:vAlign w:val="center"/>
            <w:hideMark/>
          </w:tcPr>
          <w:p w14:paraId="5B87A2C0" w14:textId="77777777" w:rsidR="00542D2E" w:rsidRPr="002D21E3" w:rsidRDefault="00542D2E" w:rsidP="001968B1">
            <w:pPr>
              <w:autoSpaceDE/>
              <w:autoSpaceDN/>
              <w:jc w:val="right"/>
              <w:rPr>
                <w:sz w:val="14"/>
                <w:szCs w:val="14"/>
              </w:rPr>
            </w:pPr>
            <w:r w:rsidRPr="002D21E3">
              <w:rPr>
                <w:sz w:val="14"/>
                <w:szCs w:val="14"/>
              </w:rPr>
              <w:t>-244.421,24</w:t>
            </w:r>
          </w:p>
        </w:tc>
        <w:tc>
          <w:tcPr>
            <w:tcW w:w="993" w:type="dxa"/>
            <w:tcBorders>
              <w:top w:val="nil"/>
              <w:left w:val="nil"/>
              <w:bottom w:val="single" w:sz="8" w:space="0" w:color="auto"/>
              <w:right w:val="single" w:sz="8" w:space="0" w:color="auto"/>
            </w:tcBorders>
            <w:shd w:val="clear" w:color="auto" w:fill="auto"/>
            <w:noWrap/>
            <w:vAlign w:val="center"/>
            <w:hideMark/>
          </w:tcPr>
          <w:p w14:paraId="7D7B8C78" w14:textId="77777777" w:rsidR="00542D2E" w:rsidRPr="002D21E3" w:rsidRDefault="00542D2E" w:rsidP="001968B1">
            <w:pPr>
              <w:autoSpaceDE/>
              <w:autoSpaceDN/>
              <w:jc w:val="right"/>
              <w:rPr>
                <w:sz w:val="14"/>
                <w:szCs w:val="14"/>
              </w:rPr>
            </w:pPr>
            <w:r w:rsidRPr="002D21E3">
              <w:rPr>
                <w:sz w:val="14"/>
                <w:szCs w:val="14"/>
              </w:rPr>
              <w:t>-16,30%</w:t>
            </w:r>
          </w:p>
        </w:tc>
      </w:tr>
      <w:tr w:rsidR="00542D2E" w:rsidRPr="002D21E3" w14:paraId="076739B3"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3C84BC08"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13001</w:t>
            </w:r>
          </w:p>
        </w:tc>
        <w:tc>
          <w:tcPr>
            <w:tcW w:w="3483" w:type="dxa"/>
            <w:tcBorders>
              <w:top w:val="nil"/>
              <w:left w:val="nil"/>
              <w:bottom w:val="single" w:sz="8" w:space="0" w:color="auto"/>
              <w:right w:val="single" w:sz="8" w:space="0" w:color="000000"/>
            </w:tcBorders>
            <w:shd w:val="clear" w:color="000000" w:fill="FFFFFF"/>
            <w:noWrap/>
            <w:vAlign w:val="center"/>
            <w:hideMark/>
          </w:tcPr>
          <w:p w14:paraId="4B2E4663" w14:textId="77777777" w:rsidR="00542D2E" w:rsidRPr="002D21E3" w:rsidRDefault="00542D2E" w:rsidP="001968B1">
            <w:pPr>
              <w:autoSpaceDE/>
              <w:autoSpaceDN/>
              <w:rPr>
                <w:b/>
                <w:bCs/>
                <w:color w:val="000000"/>
                <w:sz w:val="14"/>
                <w:szCs w:val="14"/>
              </w:rPr>
            </w:pPr>
            <w:r w:rsidRPr="002D21E3">
              <w:rPr>
                <w:b/>
                <w:bCs/>
                <w:color w:val="000000"/>
                <w:sz w:val="14"/>
                <w:szCs w:val="14"/>
              </w:rPr>
              <w:t>GRATIFICACIONES LABORALES (SERVICIOS EXTRAORDINARIOS)</w:t>
            </w:r>
          </w:p>
        </w:tc>
        <w:tc>
          <w:tcPr>
            <w:tcW w:w="945" w:type="dxa"/>
            <w:tcBorders>
              <w:top w:val="nil"/>
              <w:left w:val="nil"/>
              <w:bottom w:val="single" w:sz="8" w:space="0" w:color="auto"/>
              <w:right w:val="single" w:sz="8" w:space="0" w:color="auto"/>
            </w:tcBorders>
            <w:shd w:val="clear" w:color="000000" w:fill="FFFFFF"/>
            <w:noWrap/>
            <w:vAlign w:val="center"/>
            <w:hideMark/>
          </w:tcPr>
          <w:p w14:paraId="494F28BE" w14:textId="77777777" w:rsidR="00542D2E" w:rsidRPr="002D21E3" w:rsidRDefault="00542D2E" w:rsidP="001968B1">
            <w:pPr>
              <w:autoSpaceDE/>
              <w:autoSpaceDN/>
              <w:jc w:val="right"/>
              <w:rPr>
                <w:b/>
                <w:bCs/>
                <w:sz w:val="14"/>
                <w:szCs w:val="14"/>
              </w:rPr>
            </w:pPr>
            <w:r w:rsidRPr="002D21E3">
              <w:rPr>
                <w:b/>
                <w:bCs/>
                <w:sz w:val="14"/>
                <w:szCs w:val="14"/>
              </w:rPr>
              <w:t>31.616,00</w:t>
            </w:r>
          </w:p>
        </w:tc>
        <w:tc>
          <w:tcPr>
            <w:tcW w:w="945" w:type="dxa"/>
            <w:tcBorders>
              <w:top w:val="nil"/>
              <w:left w:val="nil"/>
              <w:bottom w:val="single" w:sz="8" w:space="0" w:color="auto"/>
              <w:right w:val="single" w:sz="8" w:space="0" w:color="auto"/>
            </w:tcBorders>
            <w:shd w:val="clear" w:color="000000" w:fill="FFFFFF"/>
            <w:noWrap/>
            <w:vAlign w:val="center"/>
            <w:hideMark/>
          </w:tcPr>
          <w:p w14:paraId="7CDAE69F" w14:textId="77777777" w:rsidR="00542D2E" w:rsidRPr="002D21E3" w:rsidRDefault="00542D2E" w:rsidP="001968B1">
            <w:pPr>
              <w:autoSpaceDE/>
              <w:autoSpaceDN/>
              <w:jc w:val="right"/>
              <w:rPr>
                <w:b/>
                <w:bCs/>
                <w:sz w:val="14"/>
                <w:szCs w:val="14"/>
              </w:rPr>
            </w:pPr>
            <w:r w:rsidRPr="002D21E3">
              <w:rPr>
                <w:b/>
                <w:bCs/>
                <w:sz w:val="14"/>
                <w:szCs w:val="14"/>
              </w:rPr>
              <w:t>30.400,00</w:t>
            </w:r>
          </w:p>
        </w:tc>
        <w:tc>
          <w:tcPr>
            <w:tcW w:w="1086" w:type="dxa"/>
            <w:tcBorders>
              <w:top w:val="nil"/>
              <w:left w:val="nil"/>
              <w:bottom w:val="single" w:sz="8" w:space="0" w:color="auto"/>
              <w:right w:val="single" w:sz="8" w:space="0" w:color="auto"/>
            </w:tcBorders>
            <w:shd w:val="clear" w:color="auto" w:fill="auto"/>
            <w:noWrap/>
            <w:vAlign w:val="center"/>
            <w:hideMark/>
          </w:tcPr>
          <w:p w14:paraId="74CE6DA6" w14:textId="77777777" w:rsidR="00542D2E" w:rsidRPr="002D21E3" w:rsidRDefault="00542D2E" w:rsidP="001968B1">
            <w:pPr>
              <w:autoSpaceDE/>
              <w:autoSpaceDN/>
              <w:jc w:val="right"/>
              <w:rPr>
                <w:sz w:val="14"/>
                <w:szCs w:val="14"/>
              </w:rPr>
            </w:pPr>
            <w:r w:rsidRPr="002D21E3">
              <w:rPr>
                <w:sz w:val="14"/>
                <w:szCs w:val="14"/>
              </w:rPr>
              <w:t>1.216,00</w:t>
            </w:r>
          </w:p>
        </w:tc>
        <w:tc>
          <w:tcPr>
            <w:tcW w:w="993" w:type="dxa"/>
            <w:tcBorders>
              <w:top w:val="nil"/>
              <w:left w:val="nil"/>
              <w:bottom w:val="single" w:sz="8" w:space="0" w:color="auto"/>
              <w:right w:val="single" w:sz="8" w:space="0" w:color="auto"/>
            </w:tcBorders>
            <w:shd w:val="clear" w:color="auto" w:fill="auto"/>
            <w:noWrap/>
            <w:vAlign w:val="center"/>
            <w:hideMark/>
          </w:tcPr>
          <w:p w14:paraId="2E517E4E" w14:textId="77777777" w:rsidR="00542D2E" w:rsidRPr="002D21E3" w:rsidRDefault="00542D2E" w:rsidP="001968B1">
            <w:pPr>
              <w:autoSpaceDE/>
              <w:autoSpaceDN/>
              <w:jc w:val="right"/>
              <w:rPr>
                <w:sz w:val="14"/>
                <w:szCs w:val="14"/>
              </w:rPr>
            </w:pPr>
            <w:r w:rsidRPr="002D21E3">
              <w:rPr>
                <w:sz w:val="14"/>
                <w:szCs w:val="14"/>
              </w:rPr>
              <w:t>4,00%</w:t>
            </w:r>
          </w:p>
        </w:tc>
      </w:tr>
      <w:tr w:rsidR="00542D2E" w:rsidRPr="002D21E3" w14:paraId="2C48FF2B"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1E1D46D2"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16000</w:t>
            </w:r>
          </w:p>
        </w:tc>
        <w:tc>
          <w:tcPr>
            <w:tcW w:w="3483" w:type="dxa"/>
            <w:tcBorders>
              <w:top w:val="nil"/>
              <w:left w:val="nil"/>
              <w:bottom w:val="single" w:sz="8" w:space="0" w:color="auto"/>
              <w:right w:val="single" w:sz="8" w:space="0" w:color="000000"/>
            </w:tcBorders>
            <w:shd w:val="clear" w:color="000000" w:fill="FFFFFF"/>
            <w:noWrap/>
            <w:vAlign w:val="center"/>
            <w:hideMark/>
          </w:tcPr>
          <w:p w14:paraId="6432A201" w14:textId="77777777" w:rsidR="00542D2E" w:rsidRPr="002D21E3" w:rsidRDefault="00542D2E" w:rsidP="001968B1">
            <w:pPr>
              <w:autoSpaceDE/>
              <w:autoSpaceDN/>
              <w:rPr>
                <w:b/>
                <w:bCs/>
                <w:color w:val="000000"/>
                <w:sz w:val="14"/>
                <w:szCs w:val="14"/>
              </w:rPr>
            </w:pPr>
            <w:r w:rsidRPr="002D21E3">
              <w:rPr>
                <w:b/>
                <w:bCs/>
                <w:color w:val="000000"/>
                <w:sz w:val="14"/>
                <w:szCs w:val="14"/>
              </w:rPr>
              <w:t>SEGURIDAD SOCIAL</w:t>
            </w:r>
          </w:p>
        </w:tc>
        <w:tc>
          <w:tcPr>
            <w:tcW w:w="945" w:type="dxa"/>
            <w:tcBorders>
              <w:top w:val="nil"/>
              <w:left w:val="nil"/>
              <w:bottom w:val="single" w:sz="8" w:space="0" w:color="auto"/>
              <w:right w:val="single" w:sz="8" w:space="0" w:color="auto"/>
            </w:tcBorders>
            <w:shd w:val="clear" w:color="000000" w:fill="FFFFFF"/>
            <w:noWrap/>
            <w:vAlign w:val="center"/>
            <w:hideMark/>
          </w:tcPr>
          <w:p w14:paraId="057DF7A7" w14:textId="77777777" w:rsidR="00542D2E" w:rsidRPr="002D21E3" w:rsidRDefault="00542D2E" w:rsidP="001968B1">
            <w:pPr>
              <w:autoSpaceDE/>
              <w:autoSpaceDN/>
              <w:jc w:val="right"/>
              <w:rPr>
                <w:b/>
                <w:bCs/>
                <w:sz w:val="14"/>
                <w:szCs w:val="14"/>
              </w:rPr>
            </w:pPr>
            <w:r w:rsidRPr="002D21E3">
              <w:rPr>
                <w:b/>
                <w:bCs/>
                <w:sz w:val="14"/>
                <w:szCs w:val="14"/>
              </w:rPr>
              <w:t>4.169.111,10</w:t>
            </w:r>
          </w:p>
        </w:tc>
        <w:tc>
          <w:tcPr>
            <w:tcW w:w="945" w:type="dxa"/>
            <w:tcBorders>
              <w:top w:val="nil"/>
              <w:left w:val="nil"/>
              <w:bottom w:val="single" w:sz="8" w:space="0" w:color="auto"/>
              <w:right w:val="single" w:sz="8" w:space="0" w:color="auto"/>
            </w:tcBorders>
            <w:shd w:val="clear" w:color="000000" w:fill="FFFFFF"/>
            <w:noWrap/>
            <w:vAlign w:val="center"/>
            <w:hideMark/>
          </w:tcPr>
          <w:p w14:paraId="4C927BBD" w14:textId="77777777" w:rsidR="00542D2E" w:rsidRPr="002D21E3" w:rsidRDefault="00542D2E" w:rsidP="001968B1">
            <w:pPr>
              <w:autoSpaceDE/>
              <w:autoSpaceDN/>
              <w:jc w:val="right"/>
              <w:rPr>
                <w:b/>
                <w:bCs/>
                <w:sz w:val="14"/>
                <w:szCs w:val="14"/>
              </w:rPr>
            </w:pPr>
            <w:r w:rsidRPr="002D21E3">
              <w:rPr>
                <w:b/>
                <w:bCs/>
                <w:sz w:val="14"/>
                <w:szCs w:val="14"/>
              </w:rPr>
              <w:t>3.837.734,71</w:t>
            </w:r>
          </w:p>
        </w:tc>
        <w:tc>
          <w:tcPr>
            <w:tcW w:w="1086" w:type="dxa"/>
            <w:tcBorders>
              <w:top w:val="nil"/>
              <w:left w:val="nil"/>
              <w:bottom w:val="single" w:sz="8" w:space="0" w:color="auto"/>
              <w:right w:val="single" w:sz="8" w:space="0" w:color="auto"/>
            </w:tcBorders>
            <w:shd w:val="clear" w:color="auto" w:fill="auto"/>
            <w:noWrap/>
            <w:vAlign w:val="center"/>
            <w:hideMark/>
          </w:tcPr>
          <w:p w14:paraId="2AA1D2BC" w14:textId="77777777" w:rsidR="00542D2E" w:rsidRPr="002D21E3" w:rsidRDefault="00542D2E" w:rsidP="001968B1">
            <w:pPr>
              <w:autoSpaceDE/>
              <w:autoSpaceDN/>
              <w:jc w:val="right"/>
              <w:rPr>
                <w:sz w:val="14"/>
                <w:szCs w:val="14"/>
              </w:rPr>
            </w:pPr>
            <w:r w:rsidRPr="002D21E3">
              <w:rPr>
                <w:sz w:val="14"/>
                <w:szCs w:val="14"/>
              </w:rPr>
              <w:t>331.376,39</w:t>
            </w:r>
          </w:p>
        </w:tc>
        <w:tc>
          <w:tcPr>
            <w:tcW w:w="993" w:type="dxa"/>
            <w:tcBorders>
              <w:top w:val="nil"/>
              <w:left w:val="nil"/>
              <w:bottom w:val="single" w:sz="8" w:space="0" w:color="auto"/>
              <w:right w:val="single" w:sz="8" w:space="0" w:color="auto"/>
            </w:tcBorders>
            <w:shd w:val="clear" w:color="auto" w:fill="auto"/>
            <w:noWrap/>
            <w:vAlign w:val="center"/>
            <w:hideMark/>
          </w:tcPr>
          <w:p w14:paraId="1D1E3E4E" w14:textId="77777777" w:rsidR="00542D2E" w:rsidRPr="002D21E3" w:rsidRDefault="00542D2E" w:rsidP="001968B1">
            <w:pPr>
              <w:autoSpaceDE/>
              <w:autoSpaceDN/>
              <w:jc w:val="right"/>
              <w:rPr>
                <w:sz w:val="14"/>
                <w:szCs w:val="14"/>
              </w:rPr>
            </w:pPr>
            <w:r w:rsidRPr="002D21E3">
              <w:rPr>
                <w:sz w:val="14"/>
                <w:szCs w:val="14"/>
              </w:rPr>
              <w:t>8,63%</w:t>
            </w:r>
          </w:p>
        </w:tc>
      </w:tr>
      <w:tr w:rsidR="00542D2E" w:rsidRPr="002D21E3" w14:paraId="44860E8E"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771DD61"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16008</w:t>
            </w:r>
          </w:p>
        </w:tc>
        <w:tc>
          <w:tcPr>
            <w:tcW w:w="3483" w:type="dxa"/>
            <w:tcBorders>
              <w:top w:val="nil"/>
              <w:left w:val="nil"/>
              <w:bottom w:val="single" w:sz="8" w:space="0" w:color="auto"/>
              <w:right w:val="single" w:sz="8" w:space="0" w:color="000000"/>
            </w:tcBorders>
            <w:shd w:val="clear" w:color="000000" w:fill="FFFFFF"/>
            <w:noWrap/>
            <w:vAlign w:val="center"/>
            <w:hideMark/>
          </w:tcPr>
          <w:p w14:paraId="36469407" w14:textId="77777777" w:rsidR="00542D2E" w:rsidRPr="002D21E3" w:rsidRDefault="00542D2E" w:rsidP="001968B1">
            <w:pPr>
              <w:autoSpaceDE/>
              <w:autoSpaceDN/>
              <w:rPr>
                <w:b/>
                <w:bCs/>
                <w:color w:val="000000"/>
                <w:sz w:val="14"/>
                <w:szCs w:val="14"/>
              </w:rPr>
            </w:pPr>
            <w:r w:rsidRPr="002D21E3">
              <w:rPr>
                <w:b/>
                <w:bCs/>
                <w:color w:val="000000"/>
                <w:sz w:val="14"/>
                <w:szCs w:val="14"/>
              </w:rPr>
              <w:t>ASISTENCIA MÉDICO-FARMACÉUTICA</w:t>
            </w:r>
          </w:p>
        </w:tc>
        <w:tc>
          <w:tcPr>
            <w:tcW w:w="945" w:type="dxa"/>
            <w:tcBorders>
              <w:top w:val="nil"/>
              <w:left w:val="nil"/>
              <w:bottom w:val="single" w:sz="8" w:space="0" w:color="auto"/>
              <w:right w:val="single" w:sz="8" w:space="0" w:color="auto"/>
            </w:tcBorders>
            <w:shd w:val="clear" w:color="000000" w:fill="FFFFFF"/>
            <w:noWrap/>
            <w:vAlign w:val="center"/>
            <w:hideMark/>
          </w:tcPr>
          <w:p w14:paraId="4CA99673" w14:textId="77777777" w:rsidR="00542D2E" w:rsidRPr="002D21E3" w:rsidRDefault="00542D2E" w:rsidP="001968B1">
            <w:pPr>
              <w:autoSpaceDE/>
              <w:autoSpaceDN/>
              <w:jc w:val="right"/>
              <w:rPr>
                <w:b/>
                <w:bCs/>
                <w:sz w:val="14"/>
                <w:szCs w:val="14"/>
              </w:rPr>
            </w:pPr>
            <w:r w:rsidRPr="002D21E3">
              <w:rPr>
                <w:b/>
                <w:bCs/>
                <w:sz w:val="14"/>
                <w:szCs w:val="14"/>
              </w:rPr>
              <w:t>39.200,00</w:t>
            </w:r>
          </w:p>
        </w:tc>
        <w:tc>
          <w:tcPr>
            <w:tcW w:w="945" w:type="dxa"/>
            <w:tcBorders>
              <w:top w:val="nil"/>
              <w:left w:val="nil"/>
              <w:bottom w:val="single" w:sz="8" w:space="0" w:color="auto"/>
              <w:right w:val="single" w:sz="8" w:space="0" w:color="auto"/>
            </w:tcBorders>
            <w:shd w:val="clear" w:color="000000" w:fill="FFFFFF"/>
            <w:noWrap/>
            <w:vAlign w:val="center"/>
            <w:hideMark/>
          </w:tcPr>
          <w:p w14:paraId="20FDA5AD" w14:textId="77777777" w:rsidR="00542D2E" w:rsidRPr="002D21E3" w:rsidRDefault="00542D2E" w:rsidP="001968B1">
            <w:pPr>
              <w:autoSpaceDE/>
              <w:autoSpaceDN/>
              <w:jc w:val="right"/>
              <w:rPr>
                <w:b/>
                <w:bCs/>
                <w:sz w:val="14"/>
                <w:szCs w:val="14"/>
              </w:rPr>
            </w:pPr>
            <w:r w:rsidRPr="002D21E3">
              <w:rPr>
                <w:b/>
                <w:bCs/>
                <w:sz w:val="14"/>
                <w:szCs w:val="14"/>
              </w:rPr>
              <w:t>39.200,00</w:t>
            </w:r>
          </w:p>
        </w:tc>
        <w:tc>
          <w:tcPr>
            <w:tcW w:w="1086" w:type="dxa"/>
            <w:tcBorders>
              <w:top w:val="nil"/>
              <w:left w:val="nil"/>
              <w:bottom w:val="single" w:sz="8" w:space="0" w:color="auto"/>
              <w:right w:val="single" w:sz="8" w:space="0" w:color="auto"/>
            </w:tcBorders>
            <w:shd w:val="clear" w:color="auto" w:fill="auto"/>
            <w:noWrap/>
            <w:vAlign w:val="center"/>
            <w:hideMark/>
          </w:tcPr>
          <w:p w14:paraId="3DC9A6E7" w14:textId="77777777" w:rsidR="00542D2E" w:rsidRPr="002D21E3" w:rsidRDefault="00542D2E" w:rsidP="001968B1">
            <w:pPr>
              <w:autoSpaceDE/>
              <w:autoSpaceDN/>
              <w:jc w:val="right"/>
              <w:rPr>
                <w:sz w:val="14"/>
                <w:szCs w:val="14"/>
              </w:rPr>
            </w:pPr>
            <w:r w:rsidRPr="002D21E3">
              <w:rPr>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7C14C993" w14:textId="77777777" w:rsidR="00542D2E" w:rsidRPr="002D21E3" w:rsidRDefault="00542D2E" w:rsidP="001968B1">
            <w:pPr>
              <w:autoSpaceDE/>
              <w:autoSpaceDN/>
              <w:jc w:val="right"/>
              <w:rPr>
                <w:sz w:val="14"/>
                <w:szCs w:val="14"/>
              </w:rPr>
            </w:pPr>
            <w:r w:rsidRPr="002D21E3">
              <w:rPr>
                <w:sz w:val="14"/>
                <w:szCs w:val="14"/>
              </w:rPr>
              <w:t>0,00%</w:t>
            </w:r>
          </w:p>
        </w:tc>
      </w:tr>
      <w:tr w:rsidR="00542D2E" w:rsidRPr="002D21E3" w14:paraId="11FF5B47"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65E924B1"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16102</w:t>
            </w:r>
          </w:p>
        </w:tc>
        <w:tc>
          <w:tcPr>
            <w:tcW w:w="3483" w:type="dxa"/>
            <w:tcBorders>
              <w:top w:val="nil"/>
              <w:left w:val="nil"/>
              <w:bottom w:val="single" w:sz="8" w:space="0" w:color="auto"/>
              <w:right w:val="single" w:sz="8" w:space="0" w:color="000000"/>
            </w:tcBorders>
            <w:shd w:val="clear" w:color="000000" w:fill="FFFFFF"/>
            <w:noWrap/>
            <w:vAlign w:val="center"/>
            <w:hideMark/>
          </w:tcPr>
          <w:p w14:paraId="3C31829A" w14:textId="77777777" w:rsidR="00542D2E" w:rsidRPr="002D21E3" w:rsidRDefault="00542D2E" w:rsidP="001968B1">
            <w:pPr>
              <w:autoSpaceDE/>
              <w:autoSpaceDN/>
              <w:rPr>
                <w:b/>
                <w:bCs/>
                <w:color w:val="000000"/>
                <w:sz w:val="14"/>
                <w:szCs w:val="14"/>
              </w:rPr>
            </w:pPr>
            <w:r w:rsidRPr="002D21E3">
              <w:rPr>
                <w:b/>
                <w:bCs/>
                <w:color w:val="000000"/>
                <w:sz w:val="14"/>
                <w:szCs w:val="14"/>
              </w:rPr>
              <w:t>PLAN ESPECÍFICO DE INCENTIVOS A LA JUBILACIÓN ANTICIPADA</w:t>
            </w:r>
          </w:p>
        </w:tc>
        <w:tc>
          <w:tcPr>
            <w:tcW w:w="945" w:type="dxa"/>
            <w:tcBorders>
              <w:top w:val="nil"/>
              <w:left w:val="nil"/>
              <w:bottom w:val="single" w:sz="8" w:space="0" w:color="auto"/>
              <w:right w:val="single" w:sz="8" w:space="0" w:color="auto"/>
            </w:tcBorders>
            <w:shd w:val="clear" w:color="000000" w:fill="FFFFFF"/>
            <w:noWrap/>
            <w:vAlign w:val="center"/>
            <w:hideMark/>
          </w:tcPr>
          <w:p w14:paraId="526C21CA" w14:textId="77777777" w:rsidR="00542D2E" w:rsidRPr="002D21E3" w:rsidRDefault="00542D2E" w:rsidP="001968B1">
            <w:pPr>
              <w:autoSpaceDE/>
              <w:autoSpaceDN/>
              <w:jc w:val="right"/>
              <w:rPr>
                <w:b/>
                <w:bCs/>
                <w:sz w:val="14"/>
                <w:szCs w:val="14"/>
              </w:rPr>
            </w:pPr>
            <w:r w:rsidRPr="002D21E3">
              <w:rPr>
                <w:b/>
                <w:bCs/>
                <w:sz w:val="14"/>
                <w:szCs w:val="14"/>
              </w:rPr>
              <w:t>110.000,00</w:t>
            </w:r>
          </w:p>
        </w:tc>
        <w:tc>
          <w:tcPr>
            <w:tcW w:w="945" w:type="dxa"/>
            <w:tcBorders>
              <w:top w:val="nil"/>
              <w:left w:val="nil"/>
              <w:bottom w:val="single" w:sz="8" w:space="0" w:color="auto"/>
              <w:right w:val="single" w:sz="8" w:space="0" w:color="auto"/>
            </w:tcBorders>
            <w:shd w:val="clear" w:color="000000" w:fill="FFFFFF"/>
            <w:noWrap/>
            <w:vAlign w:val="center"/>
            <w:hideMark/>
          </w:tcPr>
          <w:p w14:paraId="1959260A" w14:textId="77777777" w:rsidR="00542D2E" w:rsidRPr="002D21E3" w:rsidRDefault="00542D2E" w:rsidP="001968B1">
            <w:pPr>
              <w:autoSpaceDE/>
              <w:autoSpaceDN/>
              <w:jc w:val="right"/>
              <w:rPr>
                <w:b/>
                <w:bCs/>
                <w:sz w:val="14"/>
                <w:szCs w:val="14"/>
              </w:rPr>
            </w:pPr>
            <w:r w:rsidRPr="002D21E3">
              <w:rPr>
                <w:b/>
                <w:bCs/>
                <w:sz w:val="14"/>
                <w:szCs w:val="14"/>
              </w:rPr>
              <w:t>110.000,00</w:t>
            </w:r>
          </w:p>
        </w:tc>
        <w:tc>
          <w:tcPr>
            <w:tcW w:w="1086" w:type="dxa"/>
            <w:tcBorders>
              <w:top w:val="nil"/>
              <w:left w:val="nil"/>
              <w:bottom w:val="single" w:sz="8" w:space="0" w:color="auto"/>
              <w:right w:val="single" w:sz="8" w:space="0" w:color="auto"/>
            </w:tcBorders>
            <w:shd w:val="clear" w:color="auto" w:fill="auto"/>
            <w:noWrap/>
            <w:vAlign w:val="center"/>
            <w:hideMark/>
          </w:tcPr>
          <w:p w14:paraId="0C151771" w14:textId="77777777" w:rsidR="00542D2E" w:rsidRPr="002D21E3" w:rsidRDefault="00542D2E" w:rsidP="001968B1">
            <w:pPr>
              <w:autoSpaceDE/>
              <w:autoSpaceDN/>
              <w:jc w:val="right"/>
              <w:rPr>
                <w:sz w:val="14"/>
                <w:szCs w:val="14"/>
              </w:rPr>
            </w:pPr>
            <w:r w:rsidRPr="002D21E3">
              <w:rPr>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2030FA4F" w14:textId="77777777" w:rsidR="00542D2E" w:rsidRPr="002D21E3" w:rsidRDefault="00542D2E" w:rsidP="001968B1">
            <w:pPr>
              <w:autoSpaceDE/>
              <w:autoSpaceDN/>
              <w:jc w:val="right"/>
              <w:rPr>
                <w:sz w:val="14"/>
                <w:szCs w:val="14"/>
              </w:rPr>
            </w:pPr>
            <w:r w:rsidRPr="002D21E3">
              <w:rPr>
                <w:sz w:val="14"/>
                <w:szCs w:val="14"/>
              </w:rPr>
              <w:t>0,00%</w:t>
            </w:r>
          </w:p>
        </w:tc>
      </w:tr>
      <w:tr w:rsidR="00542D2E" w:rsidRPr="002D21E3" w14:paraId="68188505"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C5D7D93"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16200</w:t>
            </w:r>
          </w:p>
        </w:tc>
        <w:tc>
          <w:tcPr>
            <w:tcW w:w="3483" w:type="dxa"/>
            <w:tcBorders>
              <w:top w:val="nil"/>
              <w:left w:val="nil"/>
              <w:bottom w:val="single" w:sz="8" w:space="0" w:color="auto"/>
              <w:right w:val="single" w:sz="8" w:space="0" w:color="000000"/>
            </w:tcBorders>
            <w:shd w:val="clear" w:color="000000" w:fill="FFFFFF"/>
            <w:noWrap/>
            <w:vAlign w:val="center"/>
            <w:hideMark/>
          </w:tcPr>
          <w:p w14:paraId="79A72E84" w14:textId="77777777" w:rsidR="00542D2E" w:rsidRPr="002D21E3" w:rsidRDefault="00542D2E" w:rsidP="001968B1">
            <w:pPr>
              <w:autoSpaceDE/>
              <w:autoSpaceDN/>
              <w:rPr>
                <w:b/>
                <w:bCs/>
                <w:color w:val="000000"/>
                <w:sz w:val="14"/>
                <w:szCs w:val="14"/>
              </w:rPr>
            </w:pPr>
            <w:r w:rsidRPr="002D21E3">
              <w:rPr>
                <w:b/>
                <w:bCs/>
                <w:color w:val="000000"/>
                <w:sz w:val="14"/>
                <w:szCs w:val="14"/>
              </w:rPr>
              <w:t>FORMACIÓN Y PERFECCIONAMIENTO DEL PERSONAL</w:t>
            </w:r>
          </w:p>
        </w:tc>
        <w:tc>
          <w:tcPr>
            <w:tcW w:w="945" w:type="dxa"/>
            <w:tcBorders>
              <w:top w:val="nil"/>
              <w:left w:val="nil"/>
              <w:bottom w:val="single" w:sz="8" w:space="0" w:color="auto"/>
              <w:right w:val="single" w:sz="8" w:space="0" w:color="auto"/>
            </w:tcBorders>
            <w:shd w:val="clear" w:color="000000" w:fill="FFFFFF"/>
            <w:noWrap/>
            <w:vAlign w:val="center"/>
            <w:hideMark/>
          </w:tcPr>
          <w:p w14:paraId="1DB06E0C" w14:textId="77777777" w:rsidR="00542D2E" w:rsidRPr="002D21E3" w:rsidRDefault="00542D2E" w:rsidP="001968B1">
            <w:pPr>
              <w:autoSpaceDE/>
              <w:autoSpaceDN/>
              <w:jc w:val="right"/>
              <w:rPr>
                <w:b/>
                <w:bCs/>
                <w:sz w:val="14"/>
                <w:szCs w:val="14"/>
              </w:rPr>
            </w:pPr>
            <w:r w:rsidRPr="002D21E3">
              <w:rPr>
                <w:b/>
                <w:bCs/>
                <w:sz w:val="14"/>
                <w:szCs w:val="14"/>
              </w:rPr>
              <w:t>119.681,60</w:t>
            </w:r>
          </w:p>
        </w:tc>
        <w:tc>
          <w:tcPr>
            <w:tcW w:w="945" w:type="dxa"/>
            <w:tcBorders>
              <w:top w:val="nil"/>
              <w:left w:val="nil"/>
              <w:bottom w:val="single" w:sz="8" w:space="0" w:color="auto"/>
              <w:right w:val="single" w:sz="8" w:space="0" w:color="auto"/>
            </w:tcBorders>
            <w:shd w:val="clear" w:color="000000" w:fill="FFFFFF"/>
            <w:noWrap/>
            <w:vAlign w:val="center"/>
            <w:hideMark/>
          </w:tcPr>
          <w:p w14:paraId="147A9203" w14:textId="77777777" w:rsidR="00542D2E" w:rsidRPr="002D21E3" w:rsidRDefault="00542D2E" w:rsidP="001968B1">
            <w:pPr>
              <w:autoSpaceDE/>
              <w:autoSpaceDN/>
              <w:jc w:val="right"/>
              <w:rPr>
                <w:b/>
                <w:bCs/>
                <w:sz w:val="14"/>
                <w:szCs w:val="14"/>
              </w:rPr>
            </w:pPr>
            <w:r w:rsidRPr="002D21E3">
              <w:rPr>
                <w:b/>
                <w:bCs/>
                <w:sz w:val="14"/>
                <w:szCs w:val="14"/>
              </w:rPr>
              <w:t>119.681,60</w:t>
            </w:r>
          </w:p>
        </w:tc>
        <w:tc>
          <w:tcPr>
            <w:tcW w:w="1086" w:type="dxa"/>
            <w:tcBorders>
              <w:top w:val="nil"/>
              <w:left w:val="nil"/>
              <w:bottom w:val="single" w:sz="8" w:space="0" w:color="auto"/>
              <w:right w:val="single" w:sz="8" w:space="0" w:color="auto"/>
            </w:tcBorders>
            <w:shd w:val="clear" w:color="auto" w:fill="auto"/>
            <w:noWrap/>
            <w:vAlign w:val="center"/>
            <w:hideMark/>
          </w:tcPr>
          <w:p w14:paraId="3D4033CA" w14:textId="77777777" w:rsidR="00542D2E" w:rsidRPr="002D21E3" w:rsidRDefault="00542D2E" w:rsidP="001968B1">
            <w:pPr>
              <w:autoSpaceDE/>
              <w:autoSpaceDN/>
              <w:jc w:val="right"/>
              <w:rPr>
                <w:sz w:val="14"/>
                <w:szCs w:val="14"/>
              </w:rPr>
            </w:pPr>
            <w:r w:rsidRPr="002D21E3">
              <w:rPr>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630F96C9" w14:textId="77777777" w:rsidR="00542D2E" w:rsidRPr="002D21E3" w:rsidRDefault="00542D2E" w:rsidP="001968B1">
            <w:pPr>
              <w:autoSpaceDE/>
              <w:autoSpaceDN/>
              <w:jc w:val="right"/>
              <w:rPr>
                <w:sz w:val="14"/>
                <w:szCs w:val="14"/>
              </w:rPr>
            </w:pPr>
            <w:r w:rsidRPr="002D21E3">
              <w:rPr>
                <w:sz w:val="14"/>
                <w:szCs w:val="14"/>
              </w:rPr>
              <w:t>0,00%</w:t>
            </w:r>
          </w:p>
        </w:tc>
      </w:tr>
      <w:tr w:rsidR="00542D2E" w:rsidRPr="002D21E3" w14:paraId="05327BEC"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0FB3EF28"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16204</w:t>
            </w:r>
          </w:p>
        </w:tc>
        <w:tc>
          <w:tcPr>
            <w:tcW w:w="3483" w:type="dxa"/>
            <w:tcBorders>
              <w:top w:val="nil"/>
              <w:left w:val="nil"/>
              <w:bottom w:val="single" w:sz="8" w:space="0" w:color="auto"/>
              <w:right w:val="single" w:sz="8" w:space="0" w:color="000000"/>
            </w:tcBorders>
            <w:shd w:val="clear" w:color="000000" w:fill="FFFFFF"/>
            <w:noWrap/>
            <w:vAlign w:val="center"/>
            <w:hideMark/>
          </w:tcPr>
          <w:p w14:paraId="04EA78F3" w14:textId="77777777" w:rsidR="00542D2E" w:rsidRPr="002D21E3" w:rsidRDefault="00542D2E" w:rsidP="001968B1">
            <w:pPr>
              <w:autoSpaceDE/>
              <w:autoSpaceDN/>
              <w:rPr>
                <w:b/>
                <w:bCs/>
                <w:color w:val="000000"/>
                <w:sz w:val="14"/>
                <w:szCs w:val="14"/>
              </w:rPr>
            </w:pPr>
            <w:r w:rsidRPr="002D21E3">
              <w:rPr>
                <w:b/>
                <w:bCs/>
                <w:color w:val="000000"/>
                <w:sz w:val="14"/>
                <w:szCs w:val="14"/>
              </w:rPr>
              <w:t>ACCIÓN SOCIAL (AYUDAS DE ESTUDIO)</w:t>
            </w:r>
          </w:p>
        </w:tc>
        <w:tc>
          <w:tcPr>
            <w:tcW w:w="945" w:type="dxa"/>
            <w:tcBorders>
              <w:top w:val="nil"/>
              <w:left w:val="nil"/>
              <w:bottom w:val="single" w:sz="8" w:space="0" w:color="auto"/>
              <w:right w:val="single" w:sz="8" w:space="0" w:color="auto"/>
            </w:tcBorders>
            <w:shd w:val="clear" w:color="000000" w:fill="FFFFFF"/>
            <w:noWrap/>
            <w:vAlign w:val="center"/>
            <w:hideMark/>
          </w:tcPr>
          <w:p w14:paraId="322EA439"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77.000,00</w:t>
            </w:r>
          </w:p>
        </w:tc>
        <w:tc>
          <w:tcPr>
            <w:tcW w:w="945" w:type="dxa"/>
            <w:tcBorders>
              <w:top w:val="nil"/>
              <w:left w:val="nil"/>
              <w:bottom w:val="single" w:sz="8" w:space="0" w:color="auto"/>
              <w:right w:val="single" w:sz="8" w:space="0" w:color="auto"/>
            </w:tcBorders>
            <w:shd w:val="clear" w:color="000000" w:fill="FFFFFF"/>
            <w:noWrap/>
            <w:vAlign w:val="center"/>
            <w:hideMark/>
          </w:tcPr>
          <w:p w14:paraId="425EDD0C"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77.000,00</w:t>
            </w:r>
          </w:p>
        </w:tc>
        <w:tc>
          <w:tcPr>
            <w:tcW w:w="1086" w:type="dxa"/>
            <w:tcBorders>
              <w:top w:val="nil"/>
              <w:left w:val="nil"/>
              <w:bottom w:val="single" w:sz="8" w:space="0" w:color="auto"/>
              <w:right w:val="single" w:sz="8" w:space="0" w:color="auto"/>
            </w:tcBorders>
            <w:shd w:val="clear" w:color="auto" w:fill="auto"/>
            <w:noWrap/>
            <w:vAlign w:val="center"/>
            <w:hideMark/>
          </w:tcPr>
          <w:p w14:paraId="4C52F3FE"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256740ED"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r>
      <w:tr w:rsidR="00542D2E" w:rsidRPr="002D21E3" w14:paraId="36A85E60"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7CC8CC92"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16205</w:t>
            </w:r>
          </w:p>
        </w:tc>
        <w:tc>
          <w:tcPr>
            <w:tcW w:w="3483" w:type="dxa"/>
            <w:tcBorders>
              <w:top w:val="nil"/>
              <w:left w:val="nil"/>
              <w:bottom w:val="single" w:sz="8" w:space="0" w:color="auto"/>
              <w:right w:val="single" w:sz="8" w:space="0" w:color="000000"/>
            </w:tcBorders>
            <w:shd w:val="clear" w:color="000000" w:fill="FFFFFF"/>
            <w:noWrap/>
            <w:vAlign w:val="center"/>
            <w:hideMark/>
          </w:tcPr>
          <w:p w14:paraId="3E5CF3F3" w14:textId="77777777" w:rsidR="00542D2E" w:rsidRPr="002D21E3" w:rsidRDefault="00542D2E" w:rsidP="001968B1">
            <w:pPr>
              <w:autoSpaceDE/>
              <w:autoSpaceDN/>
              <w:rPr>
                <w:b/>
                <w:bCs/>
                <w:color w:val="000000"/>
                <w:sz w:val="14"/>
                <w:szCs w:val="14"/>
              </w:rPr>
            </w:pPr>
            <w:r w:rsidRPr="002D21E3">
              <w:rPr>
                <w:b/>
                <w:bCs/>
                <w:color w:val="000000"/>
                <w:sz w:val="14"/>
                <w:szCs w:val="14"/>
              </w:rPr>
              <w:t>SEGUROS PERSONAL</w:t>
            </w:r>
          </w:p>
        </w:tc>
        <w:tc>
          <w:tcPr>
            <w:tcW w:w="945" w:type="dxa"/>
            <w:tcBorders>
              <w:top w:val="nil"/>
              <w:left w:val="nil"/>
              <w:bottom w:val="single" w:sz="8" w:space="0" w:color="auto"/>
              <w:right w:val="single" w:sz="8" w:space="0" w:color="auto"/>
            </w:tcBorders>
            <w:shd w:val="clear" w:color="000000" w:fill="FFFFFF"/>
            <w:noWrap/>
            <w:vAlign w:val="center"/>
            <w:hideMark/>
          </w:tcPr>
          <w:p w14:paraId="0F07954F"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303.908,00</w:t>
            </w:r>
          </w:p>
        </w:tc>
        <w:tc>
          <w:tcPr>
            <w:tcW w:w="945" w:type="dxa"/>
            <w:tcBorders>
              <w:top w:val="nil"/>
              <w:left w:val="nil"/>
              <w:bottom w:val="single" w:sz="8" w:space="0" w:color="auto"/>
              <w:right w:val="single" w:sz="8" w:space="0" w:color="auto"/>
            </w:tcBorders>
            <w:shd w:val="clear" w:color="000000" w:fill="FFFFFF"/>
            <w:noWrap/>
            <w:vAlign w:val="center"/>
            <w:hideMark/>
          </w:tcPr>
          <w:p w14:paraId="30F7BDFC"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303.908,00</w:t>
            </w:r>
          </w:p>
        </w:tc>
        <w:tc>
          <w:tcPr>
            <w:tcW w:w="1086" w:type="dxa"/>
            <w:tcBorders>
              <w:top w:val="nil"/>
              <w:left w:val="nil"/>
              <w:bottom w:val="single" w:sz="8" w:space="0" w:color="auto"/>
              <w:right w:val="single" w:sz="8" w:space="0" w:color="auto"/>
            </w:tcBorders>
            <w:shd w:val="clear" w:color="auto" w:fill="auto"/>
            <w:noWrap/>
            <w:vAlign w:val="center"/>
            <w:hideMark/>
          </w:tcPr>
          <w:p w14:paraId="2B402E8F"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5846FEC3"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r>
      <w:tr w:rsidR="00542D2E" w:rsidRPr="002D21E3" w14:paraId="4D65535A"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7439530D"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16209</w:t>
            </w:r>
          </w:p>
        </w:tc>
        <w:tc>
          <w:tcPr>
            <w:tcW w:w="3483" w:type="dxa"/>
            <w:tcBorders>
              <w:top w:val="nil"/>
              <w:left w:val="nil"/>
              <w:bottom w:val="single" w:sz="8" w:space="0" w:color="auto"/>
              <w:right w:val="single" w:sz="8" w:space="0" w:color="000000"/>
            </w:tcBorders>
            <w:shd w:val="clear" w:color="000000" w:fill="FFFFFF"/>
            <w:noWrap/>
            <w:vAlign w:val="center"/>
            <w:hideMark/>
          </w:tcPr>
          <w:p w14:paraId="5634132E" w14:textId="77777777" w:rsidR="00542D2E" w:rsidRPr="002D21E3" w:rsidRDefault="00542D2E" w:rsidP="001968B1">
            <w:pPr>
              <w:autoSpaceDE/>
              <w:autoSpaceDN/>
              <w:rPr>
                <w:b/>
                <w:bCs/>
                <w:color w:val="000000"/>
                <w:sz w:val="14"/>
                <w:szCs w:val="14"/>
              </w:rPr>
            </w:pPr>
            <w:r w:rsidRPr="002D21E3">
              <w:rPr>
                <w:b/>
                <w:bCs/>
                <w:color w:val="000000"/>
                <w:sz w:val="14"/>
                <w:szCs w:val="14"/>
              </w:rPr>
              <w:t>OTROS GASTOS SOCIALES</w:t>
            </w:r>
          </w:p>
        </w:tc>
        <w:tc>
          <w:tcPr>
            <w:tcW w:w="945" w:type="dxa"/>
            <w:tcBorders>
              <w:top w:val="nil"/>
              <w:left w:val="nil"/>
              <w:bottom w:val="single" w:sz="8" w:space="0" w:color="auto"/>
              <w:right w:val="single" w:sz="8" w:space="0" w:color="auto"/>
            </w:tcBorders>
            <w:shd w:val="clear" w:color="000000" w:fill="FFFFFF"/>
            <w:noWrap/>
            <w:vAlign w:val="center"/>
            <w:hideMark/>
          </w:tcPr>
          <w:p w14:paraId="26D0B67C"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21.650,00</w:t>
            </w:r>
          </w:p>
        </w:tc>
        <w:tc>
          <w:tcPr>
            <w:tcW w:w="945" w:type="dxa"/>
            <w:tcBorders>
              <w:top w:val="nil"/>
              <w:left w:val="nil"/>
              <w:bottom w:val="single" w:sz="8" w:space="0" w:color="auto"/>
              <w:right w:val="single" w:sz="8" w:space="0" w:color="auto"/>
            </w:tcBorders>
            <w:shd w:val="clear" w:color="000000" w:fill="FFFFFF"/>
            <w:noWrap/>
            <w:vAlign w:val="center"/>
            <w:hideMark/>
          </w:tcPr>
          <w:p w14:paraId="2FF586AB"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21.650,00</w:t>
            </w:r>
          </w:p>
        </w:tc>
        <w:tc>
          <w:tcPr>
            <w:tcW w:w="1086" w:type="dxa"/>
            <w:tcBorders>
              <w:top w:val="nil"/>
              <w:left w:val="nil"/>
              <w:bottom w:val="single" w:sz="8" w:space="0" w:color="auto"/>
              <w:right w:val="single" w:sz="8" w:space="0" w:color="auto"/>
            </w:tcBorders>
            <w:shd w:val="clear" w:color="auto" w:fill="auto"/>
            <w:noWrap/>
            <w:vAlign w:val="center"/>
            <w:hideMark/>
          </w:tcPr>
          <w:p w14:paraId="793C1CDE"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122C6D2F"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r>
      <w:tr w:rsidR="00542D2E" w:rsidRPr="002D21E3" w14:paraId="69570B47"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FFFFFF"/>
            <w:noWrap/>
            <w:vAlign w:val="center"/>
            <w:hideMark/>
          </w:tcPr>
          <w:p w14:paraId="433B9523"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16400</w:t>
            </w:r>
          </w:p>
        </w:tc>
        <w:tc>
          <w:tcPr>
            <w:tcW w:w="3483" w:type="dxa"/>
            <w:tcBorders>
              <w:top w:val="nil"/>
              <w:left w:val="nil"/>
              <w:bottom w:val="single" w:sz="8" w:space="0" w:color="auto"/>
              <w:right w:val="single" w:sz="8" w:space="0" w:color="000000"/>
            </w:tcBorders>
            <w:shd w:val="clear" w:color="000000" w:fill="FFFFFF"/>
            <w:noWrap/>
            <w:vAlign w:val="center"/>
            <w:hideMark/>
          </w:tcPr>
          <w:p w14:paraId="5FD539B4" w14:textId="77777777" w:rsidR="00542D2E" w:rsidRPr="002D21E3" w:rsidRDefault="00542D2E" w:rsidP="001968B1">
            <w:pPr>
              <w:autoSpaceDE/>
              <w:autoSpaceDN/>
              <w:rPr>
                <w:b/>
                <w:bCs/>
                <w:color w:val="000000"/>
                <w:sz w:val="14"/>
                <w:szCs w:val="14"/>
              </w:rPr>
            </w:pPr>
            <w:r w:rsidRPr="002D21E3">
              <w:rPr>
                <w:b/>
                <w:bCs/>
                <w:color w:val="000000"/>
                <w:sz w:val="14"/>
                <w:szCs w:val="14"/>
              </w:rPr>
              <w:t>AYUDAS POR MINUSVALÍAS</w:t>
            </w:r>
          </w:p>
        </w:tc>
        <w:tc>
          <w:tcPr>
            <w:tcW w:w="945" w:type="dxa"/>
            <w:tcBorders>
              <w:top w:val="nil"/>
              <w:left w:val="nil"/>
              <w:bottom w:val="single" w:sz="8" w:space="0" w:color="auto"/>
              <w:right w:val="single" w:sz="8" w:space="0" w:color="auto"/>
            </w:tcBorders>
            <w:shd w:val="clear" w:color="000000" w:fill="FFFFFF"/>
            <w:noWrap/>
            <w:vAlign w:val="center"/>
            <w:hideMark/>
          </w:tcPr>
          <w:p w14:paraId="12138E01"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3.000,00</w:t>
            </w:r>
          </w:p>
        </w:tc>
        <w:tc>
          <w:tcPr>
            <w:tcW w:w="945" w:type="dxa"/>
            <w:tcBorders>
              <w:top w:val="nil"/>
              <w:left w:val="nil"/>
              <w:bottom w:val="single" w:sz="8" w:space="0" w:color="auto"/>
              <w:right w:val="single" w:sz="8" w:space="0" w:color="auto"/>
            </w:tcBorders>
            <w:shd w:val="clear" w:color="000000" w:fill="FFFFFF"/>
            <w:noWrap/>
            <w:vAlign w:val="center"/>
            <w:hideMark/>
          </w:tcPr>
          <w:p w14:paraId="133B6727"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3.000,00</w:t>
            </w:r>
          </w:p>
        </w:tc>
        <w:tc>
          <w:tcPr>
            <w:tcW w:w="1086" w:type="dxa"/>
            <w:tcBorders>
              <w:top w:val="nil"/>
              <w:left w:val="nil"/>
              <w:bottom w:val="single" w:sz="8" w:space="0" w:color="auto"/>
              <w:right w:val="single" w:sz="8" w:space="0" w:color="auto"/>
            </w:tcBorders>
            <w:shd w:val="clear" w:color="auto" w:fill="auto"/>
            <w:noWrap/>
            <w:vAlign w:val="center"/>
            <w:hideMark/>
          </w:tcPr>
          <w:p w14:paraId="68F0EBC7"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c>
          <w:tcPr>
            <w:tcW w:w="993" w:type="dxa"/>
            <w:tcBorders>
              <w:top w:val="nil"/>
              <w:left w:val="nil"/>
              <w:bottom w:val="single" w:sz="8" w:space="0" w:color="auto"/>
              <w:right w:val="single" w:sz="8" w:space="0" w:color="auto"/>
            </w:tcBorders>
            <w:shd w:val="clear" w:color="auto" w:fill="auto"/>
            <w:noWrap/>
            <w:vAlign w:val="center"/>
            <w:hideMark/>
          </w:tcPr>
          <w:p w14:paraId="7D921C5D" w14:textId="77777777" w:rsidR="00542D2E" w:rsidRPr="002D21E3" w:rsidRDefault="00542D2E" w:rsidP="001968B1">
            <w:pPr>
              <w:autoSpaceDE/>
              <w:autoSpaceDN/>
              <w:jc w:val="right"/>
              <w:rPr>
                <w:color w:val="000000"/>
                <w:sz w:val="14"/>
                <w:szCs w:val="14"/>
              </w:rPr>
            </w:pPr>
            <w:r w:rsidRPr="002D21E3">
              <w:rPr>
                <w:color w:val="000000"/>
                <w:sz w:val="14"/>
                <w:szCs w:val="14"/>
              </w:rPr>
              <w:t>0,00%</w:t>
            </w:r>
          </w:p>
        </w:tc>
      </w:tr>
      <w:tr w:rsidR="00542D2E" w:rsidRPr="002D21E3" w14:paraId="024A2676" w14:textId="77777777" w:rsidTr="001968B1">
        <w:trPr>
          <w:trHeight w:val="315"/>
        </w:trPr>
        <w:tc>
          <w:tcPr>
            <w:tcW w:w="1043" w:type="dxa"/>
            <w:tcBorders>
              <w:top w:val="nil"/>
              <w:left w:val="single" w:sz="8" w:space="0" w:color="auto"/>
              <w:bottom w:val="single" w:sz="8" w:space="0" w:color="auto"/>
              <w:right w:val="single" w:sz="8" w:space="0" w:color="auto"/>
            </w:tcBorders>
            <w:shd w:val="clear" w:color="000000" w:fill="DBE5F1"/>
            <w:noWrap/>
            <w:vAlign w:val="center"/>
            <w:hideMark/>
          </w:tcPr>
          <w:p w14:paraId="4B58876C" w14:textId="77777777" w:rsidR="00542D2E" w:rsidRPr="002D21E3" w:rsidRDefault="00542D2E" w:rsidP="001968B1">
            <w:pPr>
              <w:autoSpaceDE/>
              <w:autoSpaceDN/>
              <w:rPr>
                <w:b/>
                <w:bCs/>
                <w:color w:val="000000"/>
                <w:sz w:val="14"/>
                <w:szCs w:val="14"/>
              </w:rPr>
            </w:pPr>
            <w:r w:rsidRPr="002D21E3">
              <w:rPr>
                <w:b/>
                <w:bCs/>
                <w:color w:val="000000"/>
                <w:sz w:val="14"/>
                <w:szCs w:val="14"/>
              </w:rPr>
              <w:t> </w:t>
            </w:r>
          </w:p>
        </w:tc>
        <w:tc>
          <w:tcPr>
            <w:tcW w:w="3483" w:type="dxa"/>
            <w:tcBorders>
              <w:top w:val="nil"/>
              <w:left w:val="nil"/>
              <w:bottom w:val="single" w:sz="8" w:space="0" w:color="auto"/>
              <w:right w:val="single" w:sz="8" w:space="0" w:color="auto"/>
            </w:tcBorders>
            <w:shd w:val="clear" w:color="000000" w:fill="DBE5F1"/>
            <w:noWrap/>
            <w:vAlign w:val="center"/>
            <w:hideMark/>
          </w:tcPr>
          <w:p w14:paraId="1E5011E7" w14:textId="77777777" w:rsidR="00542D2E" w:rsidRPr="002D21E3" w:rsidRDefault="00542D2E" w:rsidP="001968B1">
            <w:pPr>
              <w:autoSpaceDE/>
              <w:autoSpaceDN/>
              <w:rPr>
                <w:b/>
                <w:bCs/>
                <w:color w:val="000000"/>
                <w:sz w:val="14"/>
                <w:szCs w:val="14"/>
              </w:rPr>
            </w:pPr>
            <w:r w:rsidRPr="002D21E3">
              <w:rPr>
                <w:b/>
                <w:bCs/>
                <w:color w:val="000000"/>
                <w:sz w:val="14"/>
                <w:szCs w:val="14"/>
              </w:rPr>
              <w:t>TOTAL</w:t>
            </w:r>
          </w:p>
        </w:tc>
        <w:tc>
          <w:tcPr>
            <w:tcW w:w="945" w:type="dxa"/>
            <w:tcBorders>
              <w:top w:val="nil"/>
              <w:left w:val="nil"/>
              <w:bottom w:val="single" w:sz="8" w:space="0" w:color="auto"/>
              <w:right w:val="single" w:sz="8" w:space="0" w:color="auto"/>
            </w:tcBorders>
            <w:shd w:val="clear" w:color="000000" w:fill="DBE5F1"/>
            <w:noWrap/>
            <w:vAlign w:val="center"/>
            <w:hideMark/>
          </w:tcPr>
          <w:p w14:paraId="00CB9254"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19.071.440,27</w:t>
            </w:r>
          </w:p>
        </w:tc>
        <w:tc>
          <w:tcPr>
            <w:tcW w:w="945" w:type="dxa"/>
            <w:tcBorders>
              <w:top w:val="nil"/>
              <w:left w:val="nil"/>
              <w:bottom w:val="single" w:sz="8" w:space="0" w:color="auto"/>
              <w:right w:val="single" w:sz="8" w:space="0" w:color="auto"/>
            </w:tcBorders>
            <w:shd w:val="clear" w:color="000000" w:fill="DBE5F1"/>
            <w:noWrap/>
            <w:vAlign w:val="center"/>
            <w:hideMark/>
          </w:tcPr>
          <w:p w14:paraId="1CB957F7"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17.252.098,45</w:t>
            </w:r>
          </w:p>
        </w:tc>
        <w:tc>
          <w:tcPr>
            <w:tcW w:w="1086" w:type="dxa"/>
            <w:tcBorders>
              <w:top w:val="nil"/>
              <w:left w:val="nil"/>
              <w:bottom w:val="single" w:sz="8" w:space="0" w:color="auto"/>
              <w:right w:val="single" w:sz="8" w:space="0" w:color="auto"/>
            </w:tcBorders>
            <w:shd w:val="clear" w:color="000000" w:fill="DBE5F1"/>
            <w:noWrap/>
            <w:vAlign w:val="center"/>
            <w:hideMark/>
          </w:tcPr>
          <w:p w14:paraId="0D706218"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1.819.341,82</w:t>
            </w:r>
          </w:p>
        </w:tc>
        <w:tc>
          <w:tcPr>
            <w:tcW w:w="993" w:type="dxa"/>
            <w:tcBorders>
              <w:top w:val="nil"/>
              <w:left w:val="nil"/>
              <w:bottom w:val="single" w:sz="8" w:space="0" w:color="auto"/>
              <w:right w:val="single" w:sz="8" w:space="0" w:color="auto"/>
            </w:tcBorders>
            <w:shd w:val="clear" w:color="000000" w:fill="D9E1F2"/>
            <w:noWrap/>
            <w:vAlign w:val="center"/>
            <w:hideMark/>
          </w:tcPr>
          <w:p w14:paraId="2B6FFD03" w14:textId="77777777" w:rsidR="00542D2E" w:rsidRPr="002D21E3" w:rsidRDefault="00542D2E" w:rsidP="001968B1">
            <w:pPr>
              <w:autoSpaceDE/>
              <w:autoSpaceDN/>
              <w:jc w:val="right"/>
              <w:rPr>
                <w:b/>
                <w:bCs/>
                <w:color w:val="000000"/>
                <w:sz w:val="14"/>
                <w:szCs w:val="14"/>
              </w:rPr>
            </w:pPr>
            <w:r w:rsidRPr="002D21E3">
              <w:rPr>
                <w:b/>
                <w:bCs/>
                <w:color w:val="000000"/>
                <w:sz w:val="14"/>
                <w:szCs w:val="14"/>
              </w:rPr>
              <w:t>10,55%</w:t>
            </w:r>
          </w:p>
        </w:tc>
      </w:tr>
      <w:bookmarkEnd w:id="0"/>
    </w:tbl>
    <w:p w14:paraId="71B227D6" w14:textId="77777777" w:rsidR="00542D2E" w:rsidRDefault="00542D2E" w:rsidP="00542D2E">
      <w:pPr>
        <w:spacing w:before="120" w:line="300" w:lineRule="auto"/>
        <w:ind w:firstLine="709"/>
        <w:jc w:val="both"/>
        <w:rPr>
          <w:rFonts w:ascii="Arial" w:hAnsi="Arial" w:cs="Arial"/>
          <w:bCs/>
          <w:sz w:val="22"/>
          <w:szCs w:val="22"/>
        </w:rPr>
      </w:pPr>
    </w:p>
    <w:p w14:paraId="5AAF3052" w14:textId="77777777" w:rsidR="00542D2E" w:rsidRPr="00F9569E" w:rsidRDefault="00542D2E" w:rsidP="00542D2E">
      <w:pPr>
        <w:spacing w:before="120" w:line="300" w:lineRule="auto"/>
        <w:ind w:firstLine="709"/>
        <w:jc w:val="both"/>
        <w:rPr>
          <w:rFonts w:ascii="Arial" w:hAnsi="Arial" w:cs="Arial"/>
          <w:bCs/>
          <w:sz w:val="22"/>
          <w:szCs w:val="22"/>
        </w:rPr>
      </w:pPr>
    </w:p>
    <w:p w14:paraId="0DDD9E6C"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DC3536">
        <w:rPr>
          <w:rStyle w:val="Referenciaintensa"/>
          <w:rFonts w:ascii="Arial" w:hAnsi="Arial" w:cs="Arial"/>
          <w:sz w:val="22"/>
          <w:szCs w:val="22"/>
        </w:rPr>
        <w:t>Capítulo II, Gastos corrientes en bienes y servicios</w:t>
      </w:r>
    </w:p>
    <w:p w14:paraId="0A13468A" w14:textId="77777777" w:rsidR="00542D2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El capítulo II del Presupuesto para 202</w:t>
      </w:r>
      <w:r>
        <w:rPr>
          <w:rFonts w:ascii="Arial" w:hAnsi="Arial" w:cs="Arial"/>
          <w:bCs/>
          <w:sz w:val="22"/>
          <w:szCs w:val="22"/>
        </w:rPr>
        <w:t>3</w:t>
      </w:r>
      <w:r w:rsidRPr="00F9569E">
        <w:rPr>
          <w:rFonts w:ascii="Arial" w:hAnsi="Arial" w:cs="Arial"/>
          <w:bCs/>
          <w:i/>
          <w:sz w:val="22"/>
          <w:szCs w:val="22"/>
        </w:rPr>
        <w:t xml:space="preserve"> </w:t>
      </w:r>
      <w:r w:rsidRPr="00F9569E">
        <w:rPr>
          <w:rFonts w:ascii="Arial" w:hAnsi="Arial" w:cs="Arial"/>
          <w:bCs/>
          <w:sz w:val="22"/>
          <w:szCs w:val="22"/>
        </w:rPr>
        <w:t xml:space="preserve">asciende a </w:t>
      </w:r>
      <w:r>
        <w:rPr>
          <w:rFonts w:ascii="Arial" w:hAnsi="Arial" w:cs="Arial"/>
          <w:b/>
          <w:bCs/>
          <w:sz w:val="22"/>
          <w:szCs w:val="22"/>
        </w:rPr>
        <w:t>2.095.876,49</w:t>
      </w:r>
      <w:r w:rsidRPr="00F9569E">
        <w:rPr>
          <w:rFonts w:ascii="Arial" w:hAnsi="Arial" w:cs="Arial"/>
          <w:b/>
          <w:bCs/>
          <w:sz w:val="22"/>
          <w:szCs w:val="22"/>
        </w:rPr>
        <w:t xml:space="preserve"> euros</w:t>
      </w:r>
      <w:r w:rsidRPr="00F9569E">
        <w:rPr>
          <w:rFonts w:ascii="Arial" w:hAnsi="Arial" w:cs="Arial"/>
          <w:bCs/>
          <w:sz w:val="22"/>
          <w:szCs w:val="22"/>
        </w:rPr>
        <w:t xml:space="preserve"> y supone el </w:t>
      </w:r>
      <w:r w:rsidRPr="00F9569E">
        <w:rPr>
          <w:rFonts w:ascii="Arial" w:hAnsi="Arial" w:cs="Arial"/>
          <w:b/>
          <w:bCs/>
          <w:sz w:val="22"/>
          <w:szCs w:val="22"/>
        </w:rPr>
        <w:t>8,</w:t>
      </w:r>
      <w:r>
        <w:rPr>
          <w:rFonts w:ascii="Arial" w:hAnsi="Arial" w:cs="Arial"/>
          <w:b/>
          <w:bCs/>
          <w:sz w:val="22"/>
          <w:szCs w:val="22"/>
        </w:rPr>
        <w:t>99</w:t>
      </w:r>
      <w:r w:rsidRPr="00F9569E">
        <w:rPr>
          <w:rFonts w:ascii="Arial" w:hAnsi="Arial" w:cs="Arial"/>
          <w:b/>
          <w:bCs/>
          <w:sz w:val="22"/>
          <w:szCs w:val="22"/>
        </w:rPr>
        <w:t>%</w:t>
      </w:r>
      <w:r w:rsidRPr="00F9569E">
        <w:rPr>
          <w:rFonts w:ascii="Arial" w:hAnsi="Arial" w:cs="Arial"/>
          <w:bCs/>
          <w:sz w:val="22"/>
          <w:szCs w:val="22"/>
        </w:rPr>
        <w:t xml:space="preserve"> del total del Presupuesto. El desglose es el siguiente:</w:t>
      </w:r>
    </w:p>
    <w:p w14:paraId="2085E38B" w14:textId="77777777" w:rsidR="00542D2E" w:rsidRPr="00F9569E" w:rsidRDefault="00542D2E" w:rsidP="00542D2E">
      <w:pPr>
        <w:spacing w:before="120" w:line="300" w:lineRule="auto"/>
        <w:ind w:firstLine="709"/>
        <w:jc w:val="both"/>
        <w:rPr>
          <w:rFonts w:ascii="Arial" w:hAnsi="Arial" w:cs="Arial"/>
          <w:bCs/>
          <w:sz w:val="22"/>
          <w:szCs w:val="22"/>
        </w:rPr>
      </w:pPr>
    </w:p>
    <w:tbl>
      <w:tblPr>
        <w:tblW w:w="8440" w:type="dxa"/>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341"/>
        <w:gridCol w:w="3763"/>
        <w:gridCol w:w="1191"/>
        <w:gridCol w:w="1191"/>
        <w:gridCol w:w="1098"/>
        <w:gridCol w:w="856"/>
      </w:tblGrid>
      <w:tr w:rsidR="00542D2E" w:rsidRPr="00DC3536" w14:paraId="212EB791" w14:textId="77777777" w:rsidTr="001968B1">
        <w:trPr>
          <w:trHeight w:val="315"/>
        </w:trPr>
        <w:tc>
          <w:tcPr>
            <w:tcW w:w="4120" w:type="dxa"/>
            <w:gridSpan w:val="2"/>
            <w:tcBorders>
              <w:top w:val="single" w:sz="12" w:space="0" w:color="auto"/>
              <w:bottom w:val="single" w:sz="12" w:space="0" w:color="auto"/>
            </w:tcBorders>
            <w:shd w:val="clear" w:color="auto" w:fill="auto"/>
            <w:vAlign w:val="center"/>
            <w:hideMark/>
          </w:tcPr>
          <w:p w14:paraId="4B7702F1" w14:textId="77777777" w:rsidR="00542D2E" w:rsidRPr="00DC3536" w:rsidRDefault="00542D2E" w:rsidP="001968B1">
            <w:pPr>
              <w:autoSpaceDE/>
              <w:autoSpaceDN/>
              <w:jc w:val="center"/>
              <w:rPr>
                <w:rFonts w:ascii="Arial" w:hAnsi="Arial" w:cs="Arial"/>
                <w:b/>
                <w:bCs/>
                <w:color w:val="000000"/>
                <w:sz w:val="18"/>
                <w:szCs w:val="18"/>
              </w:rPr>
            </w:pPr>
            <w:r w:rsidRPr="00DC3536">
              <w:rPr>
                <w:rFonts w:ascii="Arial" w:hAnsi="Arial" w:cs="Arial"/>
                <w:b/>
                <w:bCs/>
                <w:color w:val="000000"/>
                <w:sz w:val="18"/>
                <w:szCs w:val="18"/>
              </w:rPr>
              <w:t>Clasificación económica por artículos</w:t>
            </w:r>
          </w:p>
        </w:tc>
        <w:tc>
          <w:tcPr>
            <w:tcW w:w="1180" w:type="dxa"/>
            <w:tcBorders>
              <w:top w:val="single" w:sz="12" w:space="0" w:color="auto"/>
              <w:bottom w:val="single" w:sz="12" w:space="0" w:color="auto"/>
            </w:tcBorders>
            <w:shd w:val="clear" w:color="auto" w:fill="auto"/>
            <w:vAlign w:val="center"/>
            <w:hideMark/>
          </w:tcPr>
          <w:p w14:paraId="2FB8C147"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2023</w:t>
            </w:r>
          </w:p>
        </w:tc>
        <w:tc>
          <w:tcPr>
            <w:tcW w:w="1180" w:type="dxa"/>
            <w:tcBorders>
              <w:top w:val="single" w:sz="12" w:space="0" w:color="auto"/>
              <w:bottom w:val="single" w:sz="12" w:space="0" w:color="auto"/>
            </w:tcBorders>
            <w:shd w:val="clear" w:color="auto" w:fill="auto"/>
            <w:vAlign w:val="center"/>
            <w:hideMark/>
          </w:tcPr>
          <w:p w14:paraId="5DDB7F95"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2022</w:t>
            </w:r>
          </w:p>
        </w:tc>
        <w:tc>
          <w:tcPr>
            <w:tcW w:w="1100" w:type="dxa"/>
            <w:tcBorders>
              <w:top w:val="single" w:sz="12" w:space="0" w:color="auto"/>
              <w:bottom w:val="single" w:sz="12" w:space="0" w:color="auto"/>
            </w:tcBorders>
            <w:shd w:val="clear" w:color="auto" w:fill="auto"/>
            <w:vAlign w:val="center"/>
            <w:hideMark/>
          </w:tcPr>
          <w:p w14:paraId="48BA5936"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Variación</w:t>
            </w:r>
          </w:p>
        </w:tc>
        <w:tc>
          <w:tcPr>
            <w:tcW w:w="860" w:type="dxa"/>
            <w:tcBorders>
              <w:top w:val="single" w:sz="12" w:space="0" w:color="auto"/>
              <w:bottom w:val="single" w:sz="12" w:space="0" w:color="auto"/>
            </w:tcBorders>
            <w:shd w:val="clear" w:color="auto" w:fill="auto"/>
            <w:vAlign w:val="center"/>
            <w:hideMark/>
          </w:tcPr>
          <w:p w14:paraId="2FFD3D8B"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w:t>
            </w:r>
          </w:p>
        </w:tc>
      </w:tr>
      <w:tr w:rsidR="00542D2E" w:rsidRPr="00DC3536" w14:paraId="2644FA11" w14:textId="77777777" w:rsidTr="001968B1">
        <w:trPr>
          <w:trHeight w:val="315"/>
        </w:trPr>
        <w:tc>
          <w:tcPr>
            <w:tcW w:w="259" w:type="dxa"/>
            <w:tcBorders>
              <w:top w:val="single" w:sz="12" w:space="0" w:color="auto"/>
            </w:tcBorders>
            <w:shd w:val="clear" w:color="auto" w:fill="auto"/>
            <w:noWrap/>
            <w:vAlign w:val="center"/>
            <w:hideMark/>
          </w:tcPr>
          <w:p w14:paraId="184506C0"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20</w:t>
            </w:r>
          </w:p>
        </w:tc>
        <w:tc>
          <w:tcPr>
            <w:tcW w:w="3861" w:type="dxa"/>
            <w:tcBorders>
              <w:top w:val="single" w:sz="12" w:space="0" w:color="auto"/>
            </w:tcBorders>
            <w:shd w:val="clear" w:color="auto" w:fill="auto"/>
            <w:vAlign w:val="center"/>
            <w:hideMark/>
          </w:tcPr>
          <w:p w14:paraId="2B20BBC2"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Arrendamientos y cánones</w:t>
            </w:r>
          </w:p>
        </w:tc>
        <w:tc>
          <w:tcPr>
            <w:tcW w:w="1180" w:type="dxa"/>
            <w:tcBorders>
              <w:top w:val="single" w:sz="12" w:space="0" w:color="auto"/>
            </w:tcBorders>
            <w:shd w:val="clear" w:color="auto" w:fill="auto"/>
            <w:vAlign w:val="center"/>
            <w:hideMark/>
          </w:tcPr>
          <w:p w14:paraId="21CFCA4F"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93.756,00</w:t>
            </w:r>
          </w:p>
        </w:tc>
        <w:tc>
          <w:tcPr>
            <w:tcW w:w="1180" w:type="dxa"/>
            <w:tcBorders>
              <w:top w:val="single" w:sz="12" w:space="0" w:color="auto"/>
            </w:tcBorders>
            <w:shd w:val="clear" w:color="auto" w:fill="auto"/>
            <w:vAlign w:val="center"/>
            <w:hideMark/>
          </w:tcPr>
          <w:p w14:paraId="3B910175"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86.860,00</w:t>
            </w:r>
          </w:p>
        </w:tc>
        <w:tc>
          <w:tcPr>
            <w:tcW w:w="1100" w:type="dxa"/>
            <w:tcBorders>
              <w:top w:val="single" w:sz="12" w:space="0" w:color="auto"/>
            </w:tcBorders>
            <w:shd w:val="clear" w:color="auto" w:fill="auto"/>
            <w:vAlign w:val="center"/>
            <w:hideMark/>
          </w:tcPr>
          <w:p w14:paraId="44F1A74A"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6.896,00</w:t>
            </w:r>
          </w:p>
        </w:tc>
        <w:tc>
          <w:tcPr>
            <w:tcW w:w="860" w:type="dxa"/>
            <w:tcBorders>
              <w:top w:val="single" w:sz="12" w:space="0" w:color="auto"/>
            </w:tcBorders>
            <w:shd w:val="clear" w:color="auto" w:fill="auto"/>
            <w:vAlign w:val="center"/>
            <w:hideMark/>
          </w:tcPr>
          <w:p w14:paraId="05ABAE28"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7,94%</w:t>
            </w:r>
          </w:p>
        </w:tc>
      </w:tr>
      <w:tr w:rsidR="00542D2E" w:rsidRPr="00DC3536" w14:paraId="3DF19E0A" w14:textId="77777777" w:rsidTr="001968B1">
        <w:trPr>
          <w:trHeight w:val="315"/>
        </w:trPr>
        <w:tc>
          <w:tcPr>
            <w:tcW w:w="259" w:type="dxa"/>
            <w:shd w:val="clear" w:color="auto" w:fill="auto"/>
            <w:noWrap/>
            <w:vAlign w:val="center"/>
            <w:hideMark/>
          </w:tcPr>
          <w:p w14:paraId="3F3A273B"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21</w:t>
            </w:r>
          </w:p>
        </w:tc>
        <w:tc>
          <w:tcPr>
            <w:tcW w:w="3861" w:type="dxa"/>
            <w:shd w:val="clear" w:color="auto" w:fill="auto"/>
            <w:vAlign w:val="center"/>
            <w:hideMark/>
          </w:tcPr>
          <w:p w14:paraId="34FFE018"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Reparaciones, mantenimiento y conservación</w:t>
            </w:r>
          </w:p>
        </w:tc>
        <w:tc>
          <w:tcPr>
            <w:tcW w:w="1180" w:type="dxa"/>
            <w:shd w:val="clear" w:color="auto" w:fill="auto"/>
            <w:vAlign w:val="center"/>
            <w:hideMark/>
          </w:tcPr>
          <w:p w14:paraId="5744D481"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531.498,12</w:t>
            </w:r>
          </w:p>
        </w:tc>
        <w:tc>
          <w:tcPr>
            <w:tcW w:w="1180" w:type="dxa"/>
            <w:shd w:val="clear" w:color="auto" w:fill="auto"/>
            <w:vAlign w:val="center"/>
            <w:hideMark/>
          </w:tcPr>
          <w:p w14:paraId="06994643"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381.180,00</w:t>
            </w:r>
          </w:p>
        </w:tc>
        <w:tc>
          <w:tcPr>
            <w:tcW w:w="1100" w:type="dxa"/>
            <w:shd w:val="clear" w:color="auto" w:fill="auto"/>
            <w:vAlign w:val="center"/>
            <w:hideMark/>
          </w:tcPr>
          <w:p w14:paraId="4129334F"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150.318,12</w:t>
            </w:r>
          </w:p>
        </w:tc>
        <w:tc>
          <w:tcPr>
            <w:tcW w:w="860" w:type="dxa"/>
            <w:shd w:val="clear" w:color="auto" w:fill="auto"/>
            <w:vAlign w:val="center"/>
            <w:hideMark/>
          </w:tcPr>
          <w:p w14:paraId="64A235AA"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39,43%</w:t>
            </w:r>
          </w:p>
        </w:tc>
      </w:tr>
      <w:tr w:rsidR="00542D2E" w:rsidRPr="00DC3536" w14:paraId="44C0D8D7" w14:textId="77777777" w:rsidTr="001968B1">
        <w:trPr>
          <w:trHeight w:val="315"/>
        </w:trPr>
        <w:tc>
          <w:tcPr>
            <w:tcW w:w="259" w:type="dxa"/>
            <w:shd w:val="clear" w:color="auto" w:fill="auto"/>
            <w:noWrap/>
            <w:vAlign w:val="center"/>
            <w:hideMark/>
          </w:tcPr>
          <w:p w14:paraId="7948B2F5"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22</w:t>
            </w:r>
          </w:p>
        </w:tc>
        <w:tc>
          <w:tcPr>
            <w:tcW w:w="3861" w:type="dxa"/>
            <w:shd w:val="clear" w:color="auto" w:fill="auto"/>
            <w:vAlign w:val="center"/>
            <w:hideMark/>
          </w:tcPr>
          <w:p w14:paraId="75064C39"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Material, suministros y otros</w:t>
            </w:r>
          </w:p>
        </w:tc>
        <w:tc>
          <w:tcPr>
            <w:tcW w:w="1180" w:type="dxa"/>
            <w:shd w:val="clear" w:color="auto" w:fill="auto"/>
            <w:vAlign w:val="center"/>
            <w:hideMark/>
          </w:tcPr>
          <w:p w14:paraId="0DA72437"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1.452.862,37</w:t>
            </w:r>
          </w:p>
        </w:tc>
        <w:tc>
          <w:tcPr>
            <w:tcW w:w="1180" w:type="dxa"/>
            <w:shd w:val="clear" w:color="auto" w:fill="auto"/>
            <w:vAlign w:val="center"/>
            <w:hideMark/>
          </w:tcPr>
          <w:p w14:paraId="60250F0C"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1.408.654,98</w:t>
            </w:r>
          </w:p>
        </w:tc>
        <w:tc>
          <w:tcPr>
            <w:tcW w:w="1100" w:type="dxa"/>
            <w:shd w:val="clear" w:color="auto" w:fill="auto"/>
            <w:vAlign w:val="center"/>
            <w:hideMark/>
          </w:tcPr>
          <w:p w14:paraId="08BF1AA0"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44.207,39</w:t>
            </w:r>
          </w:p>
        </w:tc>
        <w:tc>
          <w:tcPr>
            <w:tcW w:w="860" w:type="dxa"/>
            <w:shd w:val="clear" w:color="auto" w:fill="auto"/>
            <w:vAlign w:val="center"/>
            <w:hideMark/>
          </w:tcPr>
          <w:p w14:paraId="266D28BE"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3,14%</w:t>
            </w:r>
          </w:p>
        </w:tc>
      </w:tr>
      <w:tr w:rsidR="00542D2E" w:rsidRPr="00DC3536" w14:paraId="6A25179C" w14:textId="77777777" w:rsidTr="001968B1">
        <w:trPr>
          <w:trHeight w:val="315"/>
        </w:trPr>
        <w:tc>
          <w:tcPr>
            <w:tcW w:w="259" w:type="dxa"/>
            <w:shd w:val="clear" w:color="auto" w:fill="auto"/>
            <w:noWrap/>
            <w:vAlign w:val="center"/>
            <w:hideMark/>
          </w:tcPr>
          <w:p w14:paraId="354B8573"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23</w:t>
            </w:r>
          </w:p>
        </w:tc>
        <w:tc>
          <w:tcPr>
            <w:tcW w:w="3861" w:type="dxa"/>
            <w:shd w:val="clear" w:color="auto" w:fill="auto"/>
            <w:vAlign w:val="center"/>
            <w:hideMark/>
          </w:tcPr>
          <w:p w14:paraId="2D4B6259"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Indemnizaciones por razón del servicio</w:t>
            </w:r>
          </w:p>
        </w:tc>
        <w:tc>
          <w:tcPr>
            <w:tcW w:w="1180" w:type="dxa"/>
            <w:shd w:val="clear" w:color="auto" w:fill="auto"/>
            <w:vAlign w:val="center"/>
            <w:hideMark/>
          </w:tcPr>
          <w:p w14:paraId="4008B471"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17.630,00</w:t>
            </w:r>
          </w:p>
        </w:tc>
        <w:tc>
          <w:tcPr>
            <w:tcW w:w="1180" w:type="dxa"/>
            <w:shd w:val="clear" w:color="auto" w:fill="auto"/>
            <w:vAlign w:val="center"/>
            <w:hideMark/>
          </w:tcPr>
          <w:p w14:paraId="28FF312A"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17.630,00</w:t>
            </w:r>
          </w:p>
        </w:tc>
        <w:tc>
          <w:tcPr>
            <w:tcW w:w="1100" w:type="dxa"/>
            <w:shd w:val="clear" w:color="auto" w:fill="auto"/>
            <w:vAlign w:val="center"/>
            <w:hideMark/>
          </w:tcPr>
          <w:p w14:paraId="610DD120"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0,00</w:t>
            </w:r>
          </w:p>
        </w:tc>
        <w:tc>
          <w:tcPr>
            <w:tcW w:w="860" w:type="dxa"/>
            <w:shd w:val="clear" w:color="auto" w:fill="auto"/>
            <w:vAlign w:val="center"/>
            <w:hideMark/>
          </w:tcPr>
          <w:p w14:paraId="6A1CB3A8"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0,00%</w:t>
            </w:r>
          </w:p>
        </w:tc>
      </w:tr>
      <w:tr w:rsidR="00542D2E" w:rsidRPr="00DC3536" w14:paraId="30FE5B98" w14:textId="77777777" w:rsidTr="001968B1">
        <w:trPr>
          <w:trHeight w:val="315"/>
        </w:trPr>
        <w:tc>
          <w:tcPr>
            <w:tcW w:w="259" w:type="dxa"/>
            <w:tcBorders>
              <w:bottom w:val="single" w:sz="12" w:space="0" w:color="auto"/>
            </w:tcBorders>
            <w:shd w:val="clear" w:color="auto" w:fill="auto"/>
            <w:noWrap/>
            <w:vAlign w:val="center"/>
            <w:hideMark/>
          </w:tcPr>
          <w:p w14:paraId="2C07A4DF"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24</w:t>
            </w:r>
          </w:p>
        </w:tc>
        <w:tc>
          <w:tcPr>
            <w:tcW w:w="3861" w:type="dxa"/>
            <w:tcBorders>
              <w:bottom w:val="single" w:sz="12" w:space="0" w:color="auto"/>
            </w:tcBorders>
            <w:shd w:val="clear" w:color="auto" w:fill="auto"/>
            <w:vAlign w:val="center"/>
            <w:hideMark/>
          </w:tcPr>
          <w:p w14:paraId="3C4CD9C0"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Gastos de publicación</w:t>
            </w:r>
          </w:p>
        </w:tc>
        <w:tc>
          <w:tcPr>
            <w:tcW w:w="1180" w:type="dxa"/>
            <w:tcBorders>
              <w:bottom w:val="single" w:sz="12" w:space="0" w:color="auto"/>
            </w:tcBorders>
            <w:shd w:val="clear" w:color="auto" w:fill="auto"/>
            <w:vAlign w:val="center"/>
            <w:hideMark/>
          </w:tcPr>
          <w:p w14:paraId="6B4A7350"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130,00</w:t>
            </w:r>
          </w:p>
        </w:tc>
        <w:tc>
          <w:tcPr>
            <w:tcW w:w="1180" w:type="dxa"/>
            <w:tcBorders>
              <w:bottom w:val="single" w:sz="12" w:space="0" w:color="auto"/>
            </w:tcBorders>
            <w:shd w:val="clear" w:color="auto" w:fill="auto"/>
            <w:vAlign w:val="center"/>
            <w:hideMark/>
          </w:tcPr>
          <w:p w14:paraId="2236B8BA"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330,00</w:t>
            </w:r>
          </w:p>
        </w:tc>
        <w:tc>
          <w:tcPr>
            <w:tcW w:w="1100" w:type="dxa"/>
            <w:tcBorders>
              <w:bottom w:val="single" w:sz="12" w:space="0" w:color="auto"/>
            </w:tcBorders>
            <w:shd w:val="clear" w:color="auto" w:fill="auto"/>
            <w:vAlign w:val="center"/>
            <w:hideMark/>
          </w:tcPr>
          <w:p w14:paraId="28598A5E"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-200,00</w:t>
            </w:r>
          </w:p>
        </w:tc>
        <w:tc>
          <w:tcPr>
            <w:tcW w:w="860" w:type="dxa"/>
            <w:tcBorders>
              <w:bottom w:val="single" w:sz="12" w:space="0" w:color="auto"/>
            </w:tcBorders>
            <w:shd w:val="clear" w:color="auto" w:fill="auto"/>
            <w:vAlign w:val="center"/>
            <w:hideMark/>
          </w:tcPr>
          <w:p w14:paraId="0E1E06FA" w14:textId="77777777" w:rsidR="00542D2E" w:rsidRPr="00DC3536" w:rsidRDefault="00542D2E" w:rsidP="001968B1">
            <w:pPr>
              <w:autoSpaceDE/>
              <w:autoSpaceDN/>
              <w:jc w:val="right"/>
              <w:rPr>
                <w:rFonts w:ascii="Arial" w:hAnsi="Arial" w:cs="Arial"/>
                <w:color w:val="000000"/>
                <w:sz w:val="18"/>
                <w:szCs w:val="18"/>
              </w:rPr>
            </w:pPr>
            <w:r w:rsidRPr="00DC3536">
              <w:rPr>
                <w:rFonts w:ascii="Arial" w:hAnsi="Arial" w:cs="Arial"/>
                <w:color w:val="000000"/>
                <w:sz w:val="18"/>
                <w:szCs w:val="18"/>
              </w:rPr>
              <w:t>-60,61%</w:t>
            </w:r>
          </w:p>
        </w:tc>
      </w:tr>
      <w:tr w:rsidR="00542D2E" w:rsidRPr="00DC3536" w14:paraId="14BE9842" w14:textId="77777777" w:rsidTr="001968B1">
        <w:trPr>
          <w:trHeight w:val="315"/>
        </w:trPr>
        <w:tc>
          <w:tcPr>
            <w:tcW w:w="259" w:type="dxa"/>
            <w:tcBorders>
              <w:top w:val="single" w:sz="12" w:space="0" w:color="auto"/>
              <w:bottom w:val="single" w:sz="12" w:space="0" w:color="auto"/>
            </w:tcBorders>
            <w:shd w:val="clear" w:color="auto" w:fill="auto"/>
            <w:noWrap/>
            <w:vAlign w:val="bottom"/>
            <w:hideMark/>
          </w:tcPr>
          <w:p w14:paraId="290CA798" w14:textId="77777777" w:rsidR="00542D2E" w:rsidRPr="00DC3536" w:rsidRDefault="00542D2E" w:rsidP="001968B1">
            <w:pPr>
              <w:autoSpaceDE/>
              <w:autoSpaceDN/>
              <w:rPr>
                <w:rFonts w:ascii="Arial" w:hAnsi="Arial" w:cs="Arial"/>
                <w:color w:val="000000"/>
                <w:sz w:val="18"/>
                <w:szCs w:val="18"/>
              </w:rPr>
            </w:pPr>
            <w:r w:rsidRPr="00DC3536">
              <w:rPr>
                <w:rFonts w:ascii="Arial" w:hAnsi="Arial" w:cs="Arial"/>
                <w:color w:val="000000"/>
                <w:sz w:val="18"/>
                <w:szCs w:val="18"/>
              </w:rPr>
              <w:t> </w:t>
            </w:r>
          </w:p>
        </w:tc>
        <w:tc>
          <w:tcPr>
            <w:tcW w:w="3861" w:type="dxa"/>
            <w:tcBorders>
              <w:top w:val="single" w:sz="12" w:space="0" w:color="auto"/>
              <w:bottom w:val="single" w:sz="12" w:space="0" w:color="auto"/>
            </w:tcBorders>
            <w:shd w:val="clear" w:color="auto" w:fill="auto"/>
            <w:vAlign w:val="center"/>
            <w:hideMark/>
          </w:tcPr>
          <w:p w14:paraId="65862FBC" w14:textId="77777777" w:rsidR="00542D2E" w:rsidRPr="00DC3536" w:rsidRDefault="00542D2E" w:rsidP="001968B1">
            <w:pPr>
              <w:autoSpaceDE/>
              <w:autoSpaceDN/>
              <w:rPr>
                <w:rFonts w:ascii="Arial" w:hAnsi="Arial" w:cs="Arial"/>
                <w:b/>
                <w:bCs/>
                <w:color w:val="000000"/>
                <w:sz w:val="18"/>
                <w:szCs w:val="18"/>
              </w:rPr>
            </w:pPr>
            <w:r w:rsidRPr="00DC3536">
              <w:rPr>
                <w:rFonts w:ascii="Arial" w:hAnsi="Arial" w:cs="Arial"/>
                <w:b/>
                <w:bCs/>
                <w:color w:val="000000"/>
                <w:sz w:val="18"/>
                <w:szCs w:val="18"/>
              </w:rPr>
              <w:t> </w:t>
            </w:r>
          </w:p>
        </w:tc>
        <w:tc>
          <w:tcPr>
            <w:tcW w:w="1180" w:type="dxa"/>
            <w:tcBorders>
              <w:top w:val="single" w:sz="12" w:space="0" w:color="auto"/>
              <w:bottom w:val="single" w:sz="12" w:space="0" w:color="auto"/>
            </w:tcBorders>
            <w:shd w:val="clear" w:color="auto" w:fill="auto"/>
            <w:vAlign w:val="center"/>
            <w:hideMark/>
          </w:tcPr>
          <w:p w14:paraId="67E21E01"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2.095.876,49</w:t>
            </w:r>
          </w:p>
        </w:tc>
        <w:tc>
          <w:tcPr>
            <w:tcW w:w="1180" w:type="dxa"/>
            <w:tcBorders>
              <w:top w:val="single" w:sz="12" w:space="0" w:color="auto"/>
              <w:bottom w:val="single" w:sz="12" w:space="0" w:color="auto"/>
            </w:tcBorders>
            <w:shd w:val="clear" w:color="auto" w:fill="auto"/>
            <w:vAlign w:val="center"/>
            <w:hideMark/>
          </w:tcPr>
          <w:p w14:paraId="68A5FCFA"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1.894.654,98</w:t>
            </w:r>
          </w:p>
        </w:tc>
        <w:tc>
          <w:tcPr>
            <w:tcW w:w="1100" w:type="dxa"/>
            <w:tcBorders>
              <w:top w:val="single" w:sz="12" w:space="0" w:color="auto"/>
              <w:bottom w:val="single" w:sz="12" w:space="0" w:color="auto"/>
            </w:tcBorders>
            <w:shd w:val="clear" w:color="auto" w:fill="auto"/>
            <w:vAlign w:val="center"/>
            <w:hideMark/>
          </w:tcPr>
          <w:p w14:paraId="42E7033F"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201.221,51</w:t>
            </w:r>
          </w:p>
        </w:tc>
        <w:tc>
          <w:tcPr>
            <w:tcW w:w="860" w:type="dxa"/>
            <w:tcBorders>
              <w:top w:val="single" w:sz="12" w:space="0" w:color="auto"/>
              <w:bottom w:val="single" w:sz="12" w:space="0" w:color="auto"/>
            </w:tcBorders>
            <w:shd w:val="clear" w:color="auto" w:fill="auto"/>
            <w:vAlign w:val="center"/>
            <w:hideMark/>
          </w:tcPr>
          <w:p w14:paraId="33746E77" w14:textId="77777777" w:rsidR="00542D2E" w:rsidRPr="00DC3536" w:rsidRDefault="00542D2E" w:rsidP="001968B1">
            <w:pPr>
              <w:autoSpaceDE/>
              <w:autoSpaceDN/>
              <w:jc w:val="right"/>
              <w:rPr>
                <w:rFonts w:ascii="Arial" w:hAnsi="Arial" w:cs="Arial"/>
                <w:b/>
                <w:bCs/>
                <w:color w:val="000000"/>
                <w:sz w:val="18"/>
                <w:szCs w:val="18"/>
              </w:rPr>
            </w:pPr>
            <w:r w:rsidRPr="00DC3536">
              <w:rPr>
                <w:rFonts w:ascii="Arial" w:hAnsi="Arial" w:cs="Arial"/>
                <w:b/>
                <w:bCs/>
                <w:color w:val="000000"/>
                <w:sz w:val="18"/>
                <w:szCs w:val="18"/>
              </w:rPr>
              <w:t>10,62%</w:t>
            </w:r>
          </w:p>
        </w:tc>
      </w:tr>
    </w:tbl>
    <w:p w14:paraId="6EE3EB53" w14:textId="77777777" w:rsidR="00542D2E" w:rsidRPr="00F9569E" w:rsidRDefault="00542D2E" w:rsidP="00542D2E">
      <w:pPr>
        <w:spacing w:before="120" w:line="300" w:lineRule="auto"/>
        <w:ind w:firstLine="709"/>
        <w:jc w:val="both"/>
        <w:rPr>
          <w:rFonts w:ascii="Arial" w:hAnsi="Arial" w:cs="Arial"/>
          <w:bCs/>
          <w:sz w:val="22"/>
          <w:szCs w:val="22"/>
        </w:rPr>
      </w:pPr>
    </w:p>
    <w:p w14:paraId="38C7B6B4"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El capítulo II, gastos en bienes corrientes y servicios, incrementa un </w:t>
      </w:r>
      <w:r>
        <w:rPr>
          <w:rFonts w:ascii="Arial" w:hAnsi="Arial" w:cs="Arial"/>
          <w:bCs/>
          <w:sz w:val="22"/>
          <w:szCs w:val="22"/>
        </w:rPr>
        <w:t>10,62</w:t>
      </w:r>
      <w:r w:rsidRPr="00F9569E">
        <w:rPr>
          <w:rFonts w:ascii="Arial" w:hAnsi="Arial" w:cs="Arial"/>
          <w:bCs/>
          <w:sz w:val="22"/>
          <w:szCs w:val="22"/>
        </w:rPr>
        <w:t>% con respecto al ejercicio anterior</w:t>
      </w:r>
      <w:r>
        <w:rPr>
          <w:rFonts w:ascii="Arial" w:hAnsi="Arial" w:cs="Arial"/>
          <w:bCs/>
          <w:sz w:val="22"/>
          <w:szCs w:val="22"/>
        </w:rPr>
        <w:t xml:space="preserve">, </w:t>
      </w:r>
      <w:r w:rsidRPr="00F9569E">
        <w:rPr>
          <w:rFonts w:ascii="Arial" w:hAnsi="Arial" w:cs="Arial"/>
          <w:bCs/>
          <w:sz w:val="22"/>
          <w:szCs w:val="22"/>
        </w:rPr>
        <w:t xml:space="preserve">lo que supone </w:t>
      </w:r>
      <w:r>
        <w:rPr>
          <w:rFonts w:ascii="Arial" w:hAnsi="Arial" w:cs="Arial"/>
          <w:bCs/>
          <w:sz w:val="22"/>
          <w:szCs w:val="22"/>
        </w:rPr>
        <w:t>201.221,51</w:t>
      </w:r>
      <w:r w:rsidRPr="00F9569E">
        <w:rPr>
          <w:rFonts w:ascii="Arial" w:hAnsi="Arial" w:cs="Arial"/>
          <w:bCs/>
          <w:sz w:val="22"/>
          <w:szCs w:val="22"/>
        </w:rPr>
        <w:t xml:space="preserve"> euros más.</w:t>
      </w:r>
      <w:r>
        <w:rPr>
          <w:rFonts w:ascii="Arial" w:hAnsi="Arial" w:cs="Arial"/>
          <w:bCs/>
          <w:sz w:val="22"/>
          <w:szCs w:val="22"/>
        </w:rPr>
        <w:t xml:space="preserve"> Este aumento se debe, principalmente, al mayor coste del mantenimiento del material técnico operativo, que para el ejercicio 2023 prevé un incremento del 102,78%.</w:t>
      </w:r>
    </w:p>
    <w:p w14:paraId="60B8F26D"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Este capítulo recoge los gastos de servicios y suministros necesarios para el normal funcionamiento del servicio de bomberos, haciendo especial hincapié en el cumplimiento de las normas de seguridad e higiene en el trabajo.</w:t>
      </w:r>
    </w:p>
    <w:p w14:paraId="3239340A"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En el presente ejercicio continuamos con el suministro de vestuario y equipos de protección individual para el personal operativo en cumplimiento de las normas de seguridad e higiene en el trabajo, mantenimiento de los vehículos (Autoescaleras, autobombas, vehículo especiales de rescate,…), mantenimiento del material técnico operativo (equipos de respiración autónoma, limpieza de máscaras, extintores, botellas de aire comprimido…), mantenimiento de maquinaria y utillaje, mantenimiento de edificios, limpieza…, a lo que hay que sumar los suministros de agua, electricidad, teléfonos, repuestos de maquinarias, combustibles, seguros de los vehículos y seguro de responsabilidad civil y patrimonial.</w:t>
      </w:r>
    </w:p>
    <w:p w14:paraId="578E2173" w14:textId="77777777" w:rsidR="00542D2E" w:rsidRPr="00F9569E" w:rsidRDefault="00542D2E" w:rsidP="00542D2E">
      <w:pPr>
        <w:spacing w:before="120" w:line="300" w:lineRule="auto"/>
        <w:ind w:firstLine="709"/>
        <w:jc w:val="both"/>
        <w:rPr>
          <w:rFonts w:ascii="Arial" w:hAnsi="Arial" w:cs="Arial"/>
          <w:bCs/>
          <w:color w:val="FF0000"/>
          <w:sz w:val="22"/>
          <w:szCs w:val="22"/>
        </w:rPr>
      </w:pPr>
    </w:p>
    <w:p w14:paraId="02A60D00"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III, Gastos financieros</w:t>
      </w:r>
    </w:p>
    <w:p w14:paraId="374D72C5"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En este capítulo solo se incluyen los gastos financieros que las entidades bancarias cobran por los servicios prestados. </w:t>
      </w:r>
    </w:p>
    <w:p w14:paraId="3138CB22" w14:textId="77777777" w:rsidR="00542D2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A finales del ejercicio 202</w:t>
      </w:r>
      <w:r>
        <w:rPr>
          <w:rFonts w:ascii="Arial" w:hAnsi="Arial" w:cs="Arial"/>
          <w:bCs/>
          <w:sz w:val="22"/>
          <w:szCs w:val="22"/>
        </w:rPr>
        <w:t>2</w:t>
      </w:r>
      <w:r w:rsidRPr="00F9569E">
        <w:rPr>
          <w:rFonts w:ascii="Arial" w:hAnsi="Arial" w:cs="Arial"/>
          <w:bCs/>
          <w:sz w:val="22"/>
          <w:szCs w:val="22"/>
        </w:rPr>
        <w:t xml:space="preserve">, las entidades financieras modificaron las condiciones del precio por el servicio de custodia y guarda de los fondos depositados en sus cuentas </w:t>
      </w:r>
      <w:r w:rsidRPr="00F9569E">
        <w:rPr>
          <w:rFonts w:ascii="Arial" w:hAnsi="Arial" w:cs="Arial"/>
          <w:bCs/>
          <w:sz w:val="22"/>
          <w:szCs w:val="22"/>
        </w:rPr>
        <w:lastRenderedPageBreak/>
        <w:t xml:space="preserve">corrientes, </w:t>
      </w:r>
      <w:r>
        <w:rPr>
          <w:rFonts w:ascii="Arial" w:hAnsi="Arial" w:cs="Arial"/>
          <w:bCs/>
          <w:sz w:val="22"/>
          <w:szCs w:val="22"/>
        </w:rPr>
        <w:t>eliminando la comisión de mantenimiento que venían aplicando</w:t>
      </w:r>
      <w:r w:rsidRPr="00A866DB">
        <w:rPr>
          <w:rFonts w:ascii="Arial" w:hAnsi="Arial" w:cs="Arial"/>
          <w:bCs/>
          <w:sz w:val="22"/>
          <w:szCs w:val="22"/>
        </w:rPr>
        <w:t xml:space="preserve"> </w:t>
      </w:r>
      <w:r>
        <w:rPr>
          <w:rFonts w:ascii="Arial" w:hAnsi="Arial" w:cs="Arial"/>
          <w:bCs/>
          <w:sz w:val="22"/>
          <w:szCs w:val="22"/>
        </w:rPr>
        <w:t>por los saldos</w:t>
      </w:r>
      <w:r w:rsidRPr="00F9569E">
        <w:rPr>
          <w:rFonts w:ascii="Arial" w:hAnsi="Arial" w:cs="Arial"/>
          <w:bCs/>
          <w:sz w:val="22"/>
          <w:szCs w:val="22"/>
        </w:rPr>
        <w:t xml:space="preserve">. </w:t>
      </w:r>
    </w:p>
    <w:p w14:paraId="6AD5A07B" w14:textId="77777777" w:rsidR="00542D2E" w:rsidRDefault="00542D2E" w:rsidP="00542D2E">
      <w:pPr>
        <w:spacing w:before="120" w:line="300" w:lineRule="auto"/>
        <w:ind w:firstLine="709"/>
        <w:jc w:val="both"/>
        <w:rPr>
          <w:rFonts w:ascii="Arial" w:hAnsi="Arial" w:cs="Arial"/>
          <w:bCs/>
          <w:sz w:val="22"/>
          <w:szCs w:val="22"/>
        </w:rPr>
      </w:pPr>
      <w:r>
        <w:rPr>
          <w:rFonts w:ascii="Arial" w:hAnsi="Arial" w:cs="Arial"/>
          <w:bCs/>
          <w:sz w:val="22"/>
          <w:szCs w:val="22"/>
        </w:rPr>
        <w:t>Como</w:t>
      </w:r>
      <w:r w:rsidRPr="00630892">
        <w:rPr>
          <w:rFonts w:ascii="Arial" w:hAnsi="Arial" w:cs="Arial"/>
          <w:bCs/>
          <w:sz w:val="22"/>
          <w:szCs w:val="22"/>
        </w:rPr>
        <w:t xml:space="preserve"> el Consorcio no tiene concertadas operaciones de </w:t>
      </w:r>
      <w:r>
        <w:rPr>
          <w:rFonts w:ascii="Arial" w:hAnsi="Arial" w:cs="Arial"/>
          <w:bCs/>
          <w:sz w:val="22"/>
          <w:szCs w:val="22"/>
        </w:rPr>
        <w:t>endeudamiento</w:t>
      </w:r>
      <w:r w:rsidRPr="00630892">
        <w:rPr>
          <w:rFonts w:ascii="Arial" w:hAnsi="Arial" w:cs="Arial"/>
          <w:bCs/>
          <w:sz w:val="22"/>
          <w:szCs w:val="22"/>
        </w:rPr>
        <w:t xml:space="preserve"> ni </w:t>
      </w:r>
      <w:r>
        <w:rPr>
          <w:rFonts w:ascii="Arial" w:hAnsi="Arial" w:cs="Arial"/>
          <w:bCs/>
          <w:sz w:val="22"/>
          <w:szCs w:val="22"/>
        </w:rPr>
        <w:t>de tesorería</w:t>
      </w:r>
      <w:r w:rsidRPr="00630892">
        <w:rPr>
          <w:rFonts w:ascii="Arial" w:hAnsi="Arial" w:cs="Arial"/>
          <w:bCs/>
          <w:sz w:val="22"/>
          <w:szCs w:val="22"/>
        </w:rPr>
        <w:t xml:space="preserve"> con entidades bancarias</w:t>
      </w:r>
      <w:r>
        <w:rPr>
          <w:rFonts w:ascii="Arial" w:hAnsi="Arial" w:cs="Arial"/>
          <w:bCs/>
          <w:sz w:val="22"/>
          <w:szCs w:val="22"/>
        </w:rPr>
        <w:t>,</w:t>
      </w:r>
      <w:r w:rsidRPr="00733B37">
        <w:rPr>
          <w:rFonts w:ascii="Arial" w:hAnsi="Arial" w:cs="Arial"/>
          <w:bCs/>
          <w:sz w:val="22"/>
          <w:szCs w:val="22"/>
        </w:rPr>
        <w:t xml:space="preserve"> </w:t>
      </w:r>
      <w:r w:rsidRPr="00630892">
        <w:rPr>
          <w:rFonts w:ascii="Arial" w:hAnsi="Arial" w:cs="Arial"/>
          <w:bCs/>
          <w:sz w:val="22"/>
          <w:szCs w:val="22"/>
        </w:rPr>
        <w:t>se incluye la aplicación para gastos financieros, exclusivamente para gastos por servicios bancarios</w:t>
      </w:r>
      <w:r>
        <w:rPr>
          <w:rFonts w:ascii="Arial" w:hAnsi="Arial" w:cs="Arial"/>
          <w:bCs/>
          <w:sz w:val="22"/>
          <w:szCs w:val="22"/>
        </w:rPr>
        <w:t>.</w:t>
      </w:r>
    </w:p>
    <w:p w14:paraId="207A7351" w14:textId="77777777" w:rsidR="00542D2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Por lo expuesto, se prevé que el gasto en este capítulo sea inferior al del ejercicio precedente, ascendiendo a </w:t>
      </w:r>
      <w:r>
        <w:rPr>
          <w:rFonts w:ascii="Arial" w:hAnsi="Arial" w:cs="Arial"/>
          <w:bCs/>
          <w:sz w:val="22"/>
          <w:szCs w:val="22"/>
        </w:rPr>
        <w:t>1.000</w:t>
      </w:r>
      <w:r w:rsidRPr="00F9569E">
        <w:rPr>
          <w:rFonts w:ascii="Arial" w:hAnsi="Arial" w:cs="Arial"/>
          <w:bCs/>
          <w:sz w:val="22"/>
          <w:szCs w:val="22"/>
        </w:rPr>
        <w:t>,00 euros</w:t>
      </w:r>
      <w:r>
        <w:rPr>
          <w:rFonts w:ascii="Arial" w:hAnsi="Arial" w:cs="Arial"/>
          <w:bCs/>
          <w:sz w:val="22"/>
          <w:szCs w:val="22"/>
        </w:rPr>
        <w:t>.</w:t>
      </w:r>
    </w:p>
    <w:p w14:paraId="14A69BCE" w14:textId="77777777" w:rsidR="00542D2E" w:rsidRPr="00F9569E" w:rsidRDefault="00542D2E" w:rsidP="00542D2E">
      <w:pPr>
        <w:spacing w:before="120" w:line="300" w:lineRule="auto"/>
        <w:ind w:firstLine="709"/>
        <w:jc w:val="both"/>
        <w:rPr>
          <w:rFonts w:ascii="Arial" w:hAnsi="Arial" w:cs="Arial"/>
          <w:bCs/>
          <w:sz w:val="22"/>
          <w:szCs w:val="22"/>
        </w:rPr>
      </w:pPr>
    </w:p>
    <w:tbl>
      <w:tblPr>
        <w:tblW w:w="8512" w:type="dxa"/>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342"/>
        <w:gridCol w:w="3807"/>
        <w:gridCol w:w="1242"/>
        <w:gridCol w:w="1170"/>
        <w:gridCol w:w="1095"/>
        <w:gridCol w:w="856"/>
      </w:tblGrid>
      <w:tr w:rsidR="00542D2E" w:rsidRPr="00085ABC" w14:paraId="37221F7B" w14:textId="77777777" w:rsidTr="001968B1">
        <w:trPr>
          <w:trHeight w:val="315"/>
        </w:trPr>
        <w:tc>
          <w:tcPr>
            <w:tcW w:w="4143" w:type="dxa"/>
            <w:gridSpan w:val="2"/>
            <w:tcBorders>
              <w:top w:val="single" w:sz="12" w:space="0" w:color="auto"/>
              <w:bottom w:val="single" w:sz="12" w:space="0" w:color="auto"/>
            </w:tcBorders>
            <w:shd w:val="clear" w:color="auto" w:fill="auto"/>
            <w:vAlign w:val="center"/>
            <w:hideMark/>
          </w:tcPr>
          <w:p w14:paraId="56B3FC36"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Clasificación económica por artículos</w:t>
            </w:r>
          </w:p>
        </w:tc>
        <w:tc>
          <w:tcPr>
            <w:tcW w:w="1244" w:type="dxa"/>
            <w:tcBorders>
              <w:top w:val="single" w:sz="12" w:space="0" w:color="auto"/>
              <w:bottom w:val="single" w:sz="12" w:space="0" w:color="auto"/>
            </w:tcBorders>
            <w:shd w:val="clear" w:color="auto" w:fill="auto"/>
            <w:vAlign w:val="center"/>
            <w:hideMark/>
          </w:tcPr>
          <w:p w14:paraId="51DF7D4E"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2023</w:t>
            </w:r>
          </w:p>
        </w:tc>
        <w:tc>
          <w:tcPr>
            <w:tcW w:w="1172" w:type="dxa"/>
            <w:tcBorders>
              <w:top w:val="single" w:sz="12" w:space="0" w:color="auto"/>
              <w:bottom w:val="single" w:sz="12" w:space="0" w:color="auto"/>
            </w:tcBorders>
            <w:shd w:val="clear" w:color="auto" w:fill="auto"/>
            <w:vAlign w:val="center"/>
            <w:hideMark/>
          </w:tcPr>
          <w:p w14:paraId="05D70370"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2022</w:t>
            </w:r>
          </w:p>
        </w:tc>
        <w:tc>
          <w:tcPr>
            <w:tcW w:w="1096" w:type="dxa"/>
            <w:tcBorders>
              <w:top w:val="single" w:sz="12" w:space="0" w:color="auto"/>
              <w:bottom w:val="single" w:sz="12" w:space="0" w:color="auto"/>
            </w:tcBorders>
            <w:shd w:val="clear" w:color="auto" w:fill="auto"/>
            <w:vAlign w:val="center"/>
            <w:hideMark/>
          </w:tcPr>
          <w:p w14:paraId="24AB9AF5"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Variación</w:t>
            </w:r>
          </w:p>
        </w:tc>
        <w:tc>
          <w:tcPr>
            <w:tcW w:w="857" w:type="dxa"/>
            <w:tcBorders>
              <w:top w:val="single" w:sz="12" w:space="0" w:color="auto"/>
              <w:bottom w:val="single" w:sz="12" w:space="0" w:color="auto"/>
            </w:tcBorders>
            <w:shd w:val="clear" w:color="auto" w:fill="auto"/>
            <w:vAlign w:val="center"/>
            <w:hideMark/>
          </w:tcPr>
          <w:p w14:paraId="6664767A"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w:t>
            </w:r>
          </w:p>
        </w:tc>
      </w:tr>
      <w:tr w:rsidR="00542D2E" w:rsidRPr="00085ABC" w14:paraId="12DF31A1" w14:textId="77777777" w:rsidTr="001968B1">
        <w:trPr>
          <w:trHeight w:val="525"/>
        </w:trPr>
        <w:tc>
          <w:tcPr>
            <w:tcW w:w="323" w:type="dxa"/>
            <w:tcBorders>
              <w:top w:val="single" w:sz="12" w:space="0" w:color="auto"/>
              <w:bottom w:val="single" w:sz="12" w:space="0" w:color="auto"/>
            </w:tcBorders>
            <w:shd w:val="clear" w:color="auto" w:fill="auto"/>
            <w:noWrap/>
            <w:vAlign w:val="center"/>
            <w:hideMark/>
          </w:tcPr>
          <w:p w14:paraId="331E8082"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35</w:t>
            </w:r>
          </w:p>
        </w:tc>
        <w:tc>
          <w:tcPr>
            <w:tcW w:w="3820" w:type="dxa"/>
            <w:tcBorders>
              <w:top w:val="single" w:sz="12" w:space="0" w:color="auto"/>
              <w:bottom w:val="single" w:sz="12" w:space="0" w:color="auto"/>
            </w:tcBorders>
            <w:shd w:val="clear" w:color="auto" w:fill="auto"/>
            <w:vAlign w:val="center"/>
            <w:hideMark/>
          </w:tcPr>
          <w:p w14:paraId="3434D85D"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Intereses de demora y otros gastos financieros</w:t>
            </w:r>
          </w:p>
        </w:tc>
        <w:tc>
          <w:tcPr>
            <w:tcW w:w="1244" w:type="dxa"/>
            <w:tcBorders>
              <w:top w:val="single" w:sz="12" w:space="0" w:color="auto"/>
              <w:bottom w:val="single" w:sz="12" w:space="0" w:color="auto"/>
            </w:tcBorders>
            <w:shd w:val="clear" w:color="auto" w:fill="auto"/>
            <w:vAlign w:val="center"/>
            <w:hideMark/>
          </w:tcPr>
          <w:p w14:paraId="6A5D3928"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1.000,00</w:t>
            </w:r>
          </w:p>
        </w:tc>
        <w:tc>
          <w:tcPr>
            <w:tcW w:w="1172" w:type="dxa"/>
            <w:tcBorders>
              <w:top w:val="single" w:sz="12" w:space="0" w:color="auto"/>
              <w:bottom w:val="single" w:sz="12" w:space="0" w:color="auto"/>
            </w:tcBorders>
            <w:shd w:val="clear" w:color="auto" w:fill="auto"/>
            <w:vAlign w:val="center"/>
            <w:hideMark/>
          </w:tcPr>
          <w:p w14:paraId="1566976A"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7.510,00</w:t>
            </w:r>
          </w:p>
        </w:tc>
        <w:tc>
          <w:tcPr>
            <w:tcW w:w="1096" w:type="dxa"/>
            <w:tcBorders>
              <w:top w:val="single" w:sz="12" w:space="0" w:color="auto"/>
              <w:bottom w:val="single" w:sz="12" w:space="0" w:color="auto"/>
            </w:tcBorders>
            <w:shd w:val="clear" w:color="auto" w:fill="auto"/>
            <w:vAlign w:val="center"/>
            <w:hideMark/>
          </w:tcPr>
          <w:p w14:paraId="1BCB75DB"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-6.510,00</w:t>
            </w:r>
          </w:p>
        </w:tc>
        <w:tc>
          <w:tcPr>
            <w:tcW w:w="857" w:type="dxa"/>
            <w:tcBorders>
              <w:top w:val="single" w:sz="12" w:space="0" w:color="auto"/>
              <w:bottom w:val="single" w:sz="12" w:space="0" w:color="auto"/>
            </w:tcBorders>
            <w:shd w:val="clear" w:color="auto" w:fill="auto"/>
            <w:vAlign w:val="center"/>
            <w:hideMark/>
          </w:tcPr>
          <w:p w14:paraId="67751CCF"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-86,68%</w:t>
            </w:r>
          </w:p>
        </w:tc>
      </w:tr>
      <w:tr w:rsidR="00542D2E" w:rsidRPr="00085ABC" w14:paraId="5A2FEA7E" w14:textId="77777777" w:rsidTr="001968B1">
        <w:trPr>
          <w:trHeight w:val="315"/>
        </w:trPr>
        <w:tc>
          <w:tcPr>
            <w:tcW w:w="323" w:type="dxa"/>
            <w:tcBorders>
              <w:top w:val="single" w:sz="12" w:space="0" w:color="auto"/>
              <w:bottom w:val="single" w:sz="12" w:space="0" w:color="auto"/>
            </w:tcBorders>
            <w:shd w:val="clear" w:color="auto" w:fill="auto"/>
            <w:noWrap/>
            <w:vAlign w:val="bottom"/>
            <w:hideMark/>
          </w:tcPr>
          <w:p w14:paraId="177FADB4"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 </w:t>
            </w:r>
          </w:p>
        </w:tc>
        <w:tc>
          <w:tcPr>
            <w:tcW w:w="3820" w:type="dxa"/>
            <w:tcBorders>
              <w:top w:val="single" w:sz="12" w:space="0" w:color="auto"/>
              <w:bottom w:val="single" w:sz="12" w:space="0" w:color="auto"/>
            </w:tcBorders>
            <w:shd w:val="clear" w:color="auto" w:fill="auto"/>
            <w:vAlign w:val="center"/>
            <w:hideMark/>
          </w:tcPr>
          <w:p w14:paraId="18379F6B" w14:textId="77777777" w:rsidR="00542D2E" w:rsidRPr="00085ABC" w:rsidRDefault="00542D2E" w:rsidP="001968B1">
            <w:pPr>
              <w:autoSpaceDE/>
              <w:autoSpaceDN/>
              <w:rPr>
                <w:rFonts w:ascii="Arial" w:hAnsi="Arial" w:cs="Arial"/>
                <w:b/>
                <w:bCs/>
                <w:color w:val="000000"/>
                <w:sz w:val="18"/>
                <w:szCs w:val="18"/>
              </w:rPr>
            </w:pPr>
            <w:r w:rsidRPr="00085ABC">
              <w:rPr>
                <w:rFonts w:ascii="Arial" w:hAnsi="Arial" w:cs="Arial"/>
                <w:b/>
                <w:bCs/>
                <w:color w:val="000000"/>
                <w:sz w:val="18"/>
                <w:szCs w:val="18"/>
              </w:rPr>
              <w:t> </w:t>
            </w:r>
          </w:p>
        </w:tc>
        <w:tc>
          <w:tcPr>
            <w:tcW w:w="1244" w:type="dxa"/>
            <w:tcBorders>
              <w:top w:val="single" w:sz="12" w:space="0" w:color="auto"/>
              <w:bottom w:val="single" w:sz="12" w:space="0" w:color="auto"/>
            </w:tcBorders>
            <w:shd w:val="clear" w:color="auto" w:fill="auto"/>
            <w:vAlign w:val="center"/>
            <w:hideMark/>
          </w:tcPr>
          <w:p w14:paraId="28EB9B39"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1.000,00</w:t>
            </w:r>
          </w:p>
        </w:tc>
        <w:tc>
          <w:tcPr>
            <w:tcW w:w="1172" w:type="dxa"/>
            <w:tcBorders>
              <w:top w:val="single" w:sz="12" w:space="0" w:color="auto"/>
              <w:bottom w:val="single" w:sz="12" w:space="0" w:color="auto"/>
            </w:tcBorders>
            <w:shd w:val="clear" w:color="auto" w:fill="auto"/>
            <w:vAlign w:val="center"/>
            <w:hideMark/>
          </w:tcPr>
          <w:p w14:paraId="71AE9AE4"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7.510,00</w:t>
            </w:r>
          </w:p>
        </w:tc>
        <w:tc>
          <w:tcPr>
            <w:tcW w:w="1096" w:type="dxa"/>
            <w:tcBorders>
              <w:top w:val="single" w:sz="12" w:space="0" w:color="auto"/>
              <w:bottom w:val="single" w:sz="12" w:space="0" w:color="auto"/>
            </w:tcBorders>
            <w:shd w:val="clear" w:color="auto" w:fill="auto"/>
            <w:vAlign w:val="center"/>
            <w:hideMark/>
          </w:tcPr>
          <w:p w14:paraId="52791E14"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-6.510,00</w:t>
            </w:r>
          </w:p>
        </w:tc>
        <w:tc>
          <w:tcPr>
            <w:tcW w:w="857" w:type="dxa"/>
            <w:tcBorders>
              <w:top w:val="single" w:sz="12" w:space="0" w:color="auto"/>
              <w:bottom w:val="single" w:sz="12" w:space="0" w:color="auto"/>
            </w:tcBorders>
            <w:shd w:val="clear" w:color="auto" w:fill="auto"/>
            <w:vAlign w:val="center"/>
            <w:hideMark/>
          </w:tcPr>
          <w:p w14:paraId="0B83CBD9"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-86,68%</w:t>
            </w:r>
          </w:p>
        </w:tc>
      </w:tr>
    </w:tbl>
    <w:p w14:paraId="7B43D97C" w14:textId="77777777" w:rsidR="00542D2E" w:rsidRPr="00F9569E" w:rsidRDefault="00542D2E" w:rsidP="00542D2E">
      <w:pPr>
        <w:spacing w:before="120" w:line="300" w:lineRule="auto"/>
        <w:ind w:firstLine="709"/>
        <w:jc w:val="both"/>
        <w:rPr>
          <w:rFonts w:ascii="Arial" w:hAnsi="Arial" w:cs="Arial"/>
          <w:bCs/>
          <w:sz w:val="22"/>
          <w:szCs w:val="22"/>
        </w:rPr>
      </w:pPr>
    </w:p>
    <w:p w14:paraId="74FB5198"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 xml:space="preserve">Capítulo IV, Transferencias corrientes </w:t>
      </w:r>
    </w:p>
    <w:p w14:paraId="6876359E" w14:textId="77777777" w:rsidR="00542D2E" w:rsidRPr="00F9569E" w:rsidRDefault="00542D2E" w:rsidP="00542D2E">
      <w:pPr>
        <w:spacing w:before="120" w:line="300" w:lineRule="auto"/>
        <w:ind w:firstLine="720"/>
        <w:jc w:val="both"/>
        <w:rPr>
          <w:rFonts w:ascii="Arial" w:hAnsi="Arial" w:cs="Arial"/>
          <w:bCs/>
          <w:sz w:val="22"/>
          <w:szCs w:val="22"/>
        </w:rPr>
      </w:pPr>
      <w:r w:rsidRPr="00F9569E">
        <w:rPr>
          <w:rFonts w:ascii="Arial" w:hAnsi="Arial" w:cs="Arial"/>
          <w:bCs/>
          <w:sz w:val="22"/>
          <w:szCs w:val="22"/>
        </w:rPr>
        <w:t>El capítulo IV para 202</w:t>
      </w:r>
      <w:r>
        <w:rPr>
          <w:rFonts w:ascii="Arial" w:hAnsi="Arial" w:cs="Arial"/>
          <w:bCs/>
          <w:sz w:val="22"/>
          <w:szCs w:val="22"/>
        </w:rPr>
        <w:t>3</w:t>
      </w:r>
      <w:r w:rsidRPr="00F9569E">
        <w:rPr>
          <w:rFonts w:ascii="Arial" w:hAnsi="Arial" w:cs="Arial"/>
          <w:bCs/>
          <w:sz w:val="22"/>
          <w:szCs w:val="22"/>
        </w:rPr>
        <w:t xml:space="preserve"> se cifra en </w:t>
      </w:r>
      <w:r>
        <w:rPr>
          <w:rFonts w:ascii="Arial" w:hAnsi="Arial" w:cs="Arial"/>
          <w:bCs/>
          <w:sz w:val="22"/>
          <w:szCs w:val="22"/>
        </w:rPr>
        <w:t>327.227</w:t>
      </w:r>
      <w:r w:rsidRPr="00F9569E">
        <w:rPr>
          <w:rFonts w:ascii="Arial" w:hAnsi="Arial" w:cs="Arial"/>
          <w:bCs/>
          <w:sz w:val="22"/>
          <w:szCs w:val="22"/>
        </w:rPr>
        <w:t xml:space="preserve">,00 euros, presentando un </w:t>
      </w:r>
      <w:r>
        <w:rPr>
          <w:rFonts w:ascii="Arial" w:hAnsi="Arial" w:cs="Arial"/>
          <w:bCs/>
          <w:sz w:val="22"/>
          <w:szCs w:val="22"/>
        </w:rPr>
        <w:t>aumento</w:t>
      </w:r>
      <w:r w:rsidRPr="00F9569E">
        <w:rPr>
          <w:rFonts w:ascii="Arial" w:hAnsi="Arial" w:cs="Arial"/>
          <w:bCs/>
          <w:sz w:val="22"/>
          <w:szCs w:val="22"/>
        </w:rPr>
        <w:t xml:space="preserve"> de </w:t>
      </w:r>
      <w:r>
        <w:rPr>
          <w:rFonts w:ascii="Arial" w:hAnsi="Arial" w:cs="Arial"/>
          <w:bCs/>
          <w:sz w:val="22"/>
          <w:szCs w:val="22"/>
        </w:rPr>
        <w:t>6.453</w:t>
      </w:r>
      <w:r w:rsidRPr="00F9569E">
        <w:rPr>
          <w:rFonts w:ascii="Arial" w:hAnsi="Arial" w:cs="Arial"/>
          <w:bCs/>
          <w:sz w:val="22"/>
          <w:szCs w:val="22"/>
        </w:rPr>
        <w:t xml:space="preserve">,00 euros, </w:t>
      </w:r>
      <w:r>
        <w:rPr>
          <w:rFonts w:ascii="Arial" w:hAnsi="Arial" w:cs="Arial"/>
          <w:bCs/>
          <w:sz w:val="22"/>
          <w:szCs w:val="22"/>
        </w:rPr>
        <w:t>es decir, un</w:t>
      </w:r>
      <w:r w:rsidRPr="00F9569E">
        <w:rPr>
          <w:rFonts w:ascii="Arial" w:hAnsi="Arial" w:cs="Arial"/>
          <w:bCs/>
          <w:sz w:val="22"/>
          <w:szCs w:val="22"/>
        </w:rPr>
        <w:t xml:space="preserve"> </w:t>
      </w:r>
      <w:r>
        <w:rPr>
          <w:rFonts w:ascii="Arial" w:hAnsi="Arial" w:cs="Arial"/>
          <w:bCs/>
          <w:sz w:val="22"/>
          <w:szCs w:val="22"/>
        </w:rPr>
        <w:t>2,01% más</w:t>
      </w:r>
      <w:r w:rsidRPr="00383969">
        <w:rPr>
          <w:rFonts w:ascii="Arial" w:hAnsi="Arial" w:cs="Arial"/>
          <w:bCs/>
          <w:sz w:val="22"/>
          <w:szCs w:val="22"/>
        </w:rPr>
        <w:t xml:space="preserve"> </w:t>
      </w:r>
      <w:r w:rsidRPr="00F9569E">
        <w:rPr>
          <w:rFonts w:ascii="Arial" w:hAnsi="Arial" w:cs="Arial"/>
          <w:bCs/>
          <w:sz w:val="22"/>
          <w:szCs w:val="22"/>
        </w:rPr>
        <w:t>con respecto al ejercicio anterior. Solo recoge subvenciones nominativas que vienen detalladas en el Anexo I de este Presupuesto:</w:t>
      </w:r>
    </w:p>
    <w:p w14:paraId="19F3E2EA" w14:textId="77777777" w:rsidR="00542D2E" w:rsidRPr="00F9569E" w:rsidRDefault="00542D2E" w:rsidP="00542D2E">
      <w:pPr>
        <w:pStyle w:val="Prrafodelista"/>
        <w:numPr>
          <w:ilvl w:val="3"/>
          <w:numId w:val="1"/>
        </w:numPr>
        <w:tabs>
          <w:tab w:val="clear" w:pos="3240"/>
        </w:tabs>
        <w:spacing w:before="120" w:line="300" w:lineRule="auto"/>
        <w:ind w:left="1560" w:hanging="284"/>
        <w:jc w:val="both"/>
        <w:rPr>
          <w:rFonts w:ascii="Arial" w:hAnsi="Arial" w:cs="Arial"/>
          <w:bCs/>
          <w:sz w:val="22"/>
          <w:szCs w:val="22"/>
        </w:rPr>
      </w:pPr>
      <w:r w:rsidRPr="00F9569E">
        <w:rPr>
          <w:rFonts w:ascii="Arial" w:hAnsi="Arial" w:cs="Arial"/>
          <w:bCs/>
          <w:sz w:val="22"/>
          <w:szCs w:val="22"/>
        </w:rPr>
        <w:t>Subvención Asociación Deportiva y Cultural, formada por los trabajadores del Consorcio.</w:t>
      </w:r>
    </w:p>
    <w:p w14:paraId="3C54EFCB" w14:textId="77777777" w:rsidR="00542D2E" w:rsidRPr="00F9569E" w:rsidRDefault="00542D2E" w:rsidP="00542D2E">
      <w:pPr>
        <w:pStyle w:val="Prrafodelista"/>
        <w:numPr>
          <w:ilvl w:val="3"/>
          <w:numId w:val="1"/>
        </w:numPr>
        <w:tabs>
          <w:tab w:val="clear" w:pos="3240"/>
        </w:tabs>
        <w:spacing w:before="120" w:line="300" w:lineRule="auto"/>
        <w:ind w:left="1560" w:hanging="284"/>
        <w:jc w:val="both"/>
        <w:rPr>
          <w:rFonts w:ascii="Arial" w:hAnsi="Arial" w:cs="Arial"/>
          <w:bCs/>
          <w:sz w:val="22"/>
          <w:szCs w:val="22"/>
        </w:rPr>
      </w:pPr>
      <w:r w:rsidRPr="00F9569E">
        <w:rPr>
          <w:rFonts w:ascii="Arial" w:hAnsi="Arial" w:cs="Arial"/>
          <w:bCs/>
          <w:sz w:val="22"/>
          <w:szCs w:val="22"/>
        </w:rPr>
        <w:t>Subvención para gastos corrientes de las Asociaciones de Bomberos Voluntarios.</w:t>
      </w:r>
    </w:p>
    <w:p w14:paraId="21800ED9" w14:textId="77777777" w:rsidR="00542D2E" w:rsidRPr="00F9569E" w:rsidRDefault="00542D2E" w:rsidP="00542D2E">
      <w:pPr>
        <w:pStyle w:val="Prrafodelista"/>
        <w:spacing w:before="120" w:line="300" w:lineRule="auto"/>
        <w:ind w:left="1560"/>
        <w:jc w:val="both"/>
        <w:rPr>
          <w:rFonts w:ascii="Arial" w:hAnsi="Arial" w:cs="Arial"/>
          <w:bCs/>
          <w:sz w:val="22"/>
          <w:szCs w:val="22"/>
        </w:rPr>
      </w:pPr>
    </w:p>
    <w:tbl>
      <w:tblPr>
        <w:tblW w:w="8495" w:type="dxa"/>
        <w:tblCellMar>
          <w:left w:w="70" w:type="dxa"/>
          <w:right w:w="70" w:type="dxa"/>
        </w:tblCellMar>
        <w:tblLook w:val="04A0" w:firstRow="1" w:lastRow="0" w:firstColumn="1" w:lastColumn="0" w:noHBand="0" w:noVBand="1"/>
      </w:tblPr>
      <w:tblGrid>
        <w:gridCol w:w="364"/>
        <w:gridCol w:w="3595"/>
        <w:gridCol w:w="1276"/>
        <w:gridCol w:w="1134"/>
        <w:gridCol w:w="1276"/>
        <w:gridCol w:w="850"/>
      </w:tblGrid>
      <w:tr w:rsidR="00542D2E" w:rsidRPr="00085ABC" w14:paraId="2F408E99" w14:textId="77777777" w:rsidTr="001968B1">
        <w:trPr>
          <w:trHeight w:val="315"/>
        </w:trPr>
        <w:tc>
          <w:tcPr>
            <w:tcW w:w="3959" w:type="dxa"/>
            <w:gridSpan w:val="2"/>
            <w:tcBorders>
              <w:top w:val="single" w:sz="12" w:space="0" w:color="auto"/>
              <w:bottom w:val="single" w:sz="12" w:space="0" w:color="auto"/>
            </w:tcBorders>
            <w:shd w:val="clear" w:color="auto" w:fill="auto"/>
            <w:vAlign w:val="center"/>
            <w:hideMark/>
          </w:tcPr>
          <w:p w14:paraId="48C654FA"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t>Clasificación económica por artículos</w:t>
            </w:r>
          </w:p>
        </w:tc>
        <w:tc>
          <w:tcPr>
            <w:tcW w:w="1276" w:type="dxa"/>
            <w:tcBorders>
              <w:top w:val="single" w:sz="12" w:space="0" w:color="auto"/>
              <w:bottom w:val="single" w:sz="12" w:space="0" w:color="auto"/>
            </w:tcBorders>
            <w:shd w:val="clear" w:color="auto" w:fill="auto"/>
            <w:vAlign w:val="center"/>
            <w:hideMark/>
          </w:tcPr>
          <w:p w14:paraId="7BB6D2DC"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2023</w:t>
            </w:r>
          </w:p>
        </w:tc>
        <w:tc>
          <w:tcPr>
            <w:tcW w:w="1134" w:type="dxa"/>
            <w:tcBorders>
              <w:top w:val="single" w:sz="12" w:space="0" w:color="auto"/>
              <w:bottom w:val="single" w:sz="12" w:space="0" w:color="auto"/>
            </w:tcBorders>
            <w:shd w:val="clear" w:color="auto" w:fill="auto"/>
            <w:vAlign w:val="center"/>
            <w:hideMark/>
          </w:tcPr>
          <w:p w14:paraId="2FC42C2C"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2022</w:t>
            </w:r>
          </w:p>
        </w:tc>
        <w:tc>
          <w:tcPr>
            <w:tcW w:w="1276" w:type="dxa"/>
            <w:tcBorders>
              <w:top w:val="single" w:sz="12" w:space="0" w:color="auto"/>
              <w:bottom w:val="single" w:sz="12" w:space="0" w:color="auto"/>
            </w:tcBorders>
            <w:shd w:val="clear" w:color="auto" w:fill="auto"/>
            <w:vAlign w:val="center"/>
            <w:hideMark/>
          </w:tcPr>
          <w:p w14:paraId="13DF5D58"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Variación</w:t>
            </w:r>
          </w:p>
        </w:tc>
        <w:tc>
          <w:tcPr>
            <w:tcW w:w="850" w:type="dxa"/>
            <w:tcBorders>
              <w:top w:val="single" w:sz="12" w:space="0" w:color="auto"/>
              <w:bottom w:val="single" w:sz="12" w:space="0" w:color="auto"/>
            </w:tcBorders>
            <w:shd w:val="clear" w:color="auto" w:fill="auto"/>
            <w:vAlign w:val="center"/>
            <w:hideMark/>
          </w:tcPr>
          <w:p w14:paraId="7B0CA5C6"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w:t>
            </w:r>
          </w:p>
        </w:tc>
      </w:tr>
      <w:tr w:rsidR="00542D2E" w:rsidRPr="00085ABC" w14:paraId="4A3A9478" w14:textId="77777777" w:rsidTr="001968B1">
        <w:trPr>
          <w:trHeight w:val="315"/>
        </w:trPr>
        <w:tc>
          <w:tcPr>
            <w:tcW w:w="364" w:type="dxa"/>
            <w:tcBorders>
              <w:top w:val="single" w:sz="12" w:space="0" w:color="auto"/>
              <w:bottom w:val="single" w:sz="12" w:space="0" w:color="auto"/>
            </w:tcBorders>
            <w:shd w:val="clear" w:color="auto" w:fill="auto"/>
            <w:noWrap/>
            <w:vAlign w:val="center"/>
            <w:hideMark/>
          </w:tcPr>
          <w:p w14:paraId="5AAB4C30"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48</w:t>
            </w:r>
          </w:p>
        </w:tc>
        <w:tc>
          <w:tcPr>
            <w:tcW w:w="3595" w:type="dxa"/>
            <w:tcBorders>
              <w:top w:val="single" w:sz="12" w:space="0" w:color="auto"/>
              <w:bottom w:val="single" w:sz="12" w:space="0" w:color="auto"/>
            </w:tcBorders>
            <w:shd w:val="clear" w:color="auto" w:fill="auto"/>
            <w:noWrap/>
            <w:vAlign w:val="bottom"/>
            <w:hideMark/>
          </w:tcPr>
          <w:p w14:paraId="7896A7A6"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Transferencias corrientes a Familias e Instituciones sin fines de lucro</w:t>
            </w:r>
          </w:p>
        </w:tc>
        <w:tc>
          <w:tcPr>
            <w:tcW w:w="1276" w:type="dxa"/>
            <w:tcBorders>
              <w:top w:val="single" w:sz="12" w:space="0" w:color="auto"/>
              <w:bottom w:val="single" w:sz="12" w:space="0" w:color="auto"/>
            </w:tcBorders>
            <w:shd w:val="clear" w:color="auto" w:fill="auto"/>
            <w:vAlign w:val="center"/>
            <w:hideMark/>
          </w:tcPr>
          <w:p w14:paraId="46AA7FD1"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327.227,00</w:t>
            </w:r>
          </w:p>
        </w:tc>
        <w:tc>
          <w:tcPr>
            <w:tcW w:w="1134" w:type="dxa"/>
            <w:tcBorders>
              <w:top w:val="single" w:sz="12" w:space="0" w:color="auto"/>
              <w:bottom w:val="single" w:sz="12" w:space="0" w:color="auto"/>
            </w:tcBorders>
            <w:shd w:val="clear" w:color="auto" w:fill="auto"/>
            <w:vAlign w:val="center"/>
            <w:hideMark/>
          </w:tcPr>
          <w:p w14:paraId="15F66027"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320.774,00</w:t>
            </w:r>
          </w:p>
        </w:tc>
        <w:tc>
          <w:tcPr>
            <w:tcW w:w="1276" w:type="dxa"/>
            <w:tcBorders>
              <w:top w:val="single" w:sz="12" w:space="0" w:color="auto"/>
              <w:bottom w:val="single" w:sz="12" w:space="0" w:color="auto"/>
            </w:tcBorders>
            <w:shd w:val="clear" w:color="auto" w:fill="auto"/>
            <w:vAlign w:val="center"/>
            <w:hideMark/>
          </w:tcPr>
          <w:p w14:paraId="27D368E0"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6.453,00</w:t>
            </w:r>
          </w:p>
        </w:tc>
        <w:tc>
          <w:tcPr>
            <w:tcW w:w="850" w:type="dxa"/>
            <w:tcBorders>
              <w:top w:val="single" w:sz="12" w:space="0" w:color="auto"/>
              <w:bottom w:val="single" w:sz="12" w:space="0" w:color="auto"/>
            </w:tcBorders>
            <w:shd w:val="clear" w:color="auto" w:fill="auto"/>
            <w:vAlign w:val="center"/>
            <w:hideMark/>
          </w:tcPr>
          <w:p w14:paraId="746B0F65"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2,01%</w:t>
            </w:r>
          </w:p>
        </w:tc>
      </w:tr>
      <w:tr w:rsidR="00542D2E" w:rsidRPr="00085ABC" w14:paraId="15A29EDC" w14:textId="77777777" w:rsidTr="001968B1">
        <w:trPr>
          <w:trHeight w:val="315"/>
        </w:trPr>
        <w:tc>
          <w:tcPr>
            <w:tcW w:w="364" w:type="dxa"/>
            <w:tcBorders>
              <w:top w:val="single" w:sz="12" w:space="0" w:color="auto"/>
              <w:bottom w:val="single" w:sz="12" w:space="0" w:color="auto"/>
            </w:tcBorders>
            <w:shd w:val="clear" w:color="auto" w:fill="auto"/>
            <w:noWrap/>
            <w:vAlign w:val="bottom"/>
            <w:hideMark/>
          </w:tcPr>
          <w:p w14:paraId="445EA652"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 </w:t>
            </w:r>
          </w:p>
        </w:tc>
        <w:tc>
          <w:tcPr>
            <w:tcW w:w="3595" w:type="dxa"/>
            <w:tcBorders>
              <w:top w:val="single" w:sz="12" w:space="0" w:color="auto"/>
              <w:bottom w:val="single" w:sz="12" w:space="0" w:color="auto"/>
            </w:tcBorders>
            <w:shd w:val="clear" w:color="auto" w:fill="auto"/>
            <w:vAlign w:val="center"/>
            <w:hideMark/>
          </w:tcPr>
          <w:p w14:paraId="7E1F72C0" w14:textId="77777777" w:rsidR="00542D2E" w:rsidRPr="00085ABC" w:rsidRDefault="00542D2E" w:rsidP="001968B1">
            <w:pPr>
              <w:autoSpaceDE/>
              <w:autoSpaceDN/>
              <w:rPr>
                <w:rFonts w:ascii="Arial" w:hAnsi="Arial" w:cs="Arial"/>
                <w:b/>
                <w:bCs/>
                <w:color w:val="000000"/>
                <w:sz w:val="18"/>
                <w:szCs w:val="18"/>
              </w:rPr>
            </w:pPr>
            <w:r w:rsidRPr="00085ABC">
              <w:rPr>
                <w:rFonts w:ascii="Arial" w:hAnsi="Arial" w:cs="Arial"/>
                <w:b/>
                <w:bCs/>
                <w:color w:val="000000"/>
                <w:sz w:val="18"/>
                <w:szCs w:val="18"/>
              </w:rPr>
              <w:t> </w:t>
            </w:r>
          </w:p>
        </w:tc>
        <w:tc>
          <w:tcPr>
            <w:tcW w:w="1276" w:type="dxa"/>
            <w:tcBorders>
              <w:top w:val="single" w:sz="12" w:space="0" w:color="auto"/>
              <w:bottom w:val="single" w:sz="12" w:space="0" w:color="auto"/>
            </w:tcBorders>
            <w:shd w:val="clear" w:color="auto" w:fill="auto"/>
            <w:vAlign w:val="center"/>
            <w:hideMark/>
          </w:tcPr>
          <w:p w14:paraId="17821D39"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327.227,00</w:t>
            </w:r>
          </w:p>
        </w:tc>
        <w:tc>
          <w:tcPr>
            <w:tcW w:w="1134" w:type="dxa"/>
            <w:tcBorders>
              <w:top w:val="single" w:sz="12" w:space="0" w:color="auto"/>
              <w:bottom w:val="single" w:sz="12" w:space="0" w:color="auto"/>
            </w:tcBorders>
            <w:shd w:val="clear" w:color="auto" w:fill="auto"/>
            <w:vAlign w:val="center"/>
            <w:hideMark/>
          </w:tcPr>
          <w:p w14:paraId="75A7D5B7"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320.774,00</w:t>
            </w:r>
          </w:p>
        </w:tc>
        <w:tc>
          <w:tcPr>
            <w:tcW w:w="1276" w:type="dxa"/>
            <w:tcBorders>
              <w:top w:val="single" w:sz="12" w:space="0" w:color="auto"/>
              <w:bottom w:val="single" w:sz="12" w:space="0" w:color="auto"/>
            </w:tcBorders>
            <w:shd w:val="clear" w:color="auto" w:fill="auto"/>
            <w:vAlign w:val="center"/>
            <w:hideMark/>
          </w:tcPr>
          <w:p w14:paraId="42BECEA8"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6.453,00</w:t>
            </w:r>
          </w:p>
        </w:tc>
        <w:tc>
          <w:tcPr>
            <w:tcW w:w="850" w:type="dxa"/>
            <w:tcBorders>
              <w:top w:val="single" w:sz="12" w:space="0" w:color="auto"/>
              <w:bottom w:val="single" w:sz="12" w:space="0" w:color="auto"/>
            </w:tcBorders>
            <w:shd w:val="clear" w:color="auto" w:fill="auto"/>
            <w:vAlign w:val="center"/>
            <w:hideMark/>
          </w:tcPr>
          <w:p w14:paraId="2D0AE291"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2,01%</w:t>
            </w:r>
          </w:p>
        </w:tc>
      </w:tr>
    </w:tbl>
    <w:p w14:paraId="1AB50AA8" w14:textId="77777777" w:rsidR="00542D2E" w:rsidRPr="00F9569E" w:rsidRDefault="00542D2E" w:rsidP="00542D2E">
      <w:pPr>
        <w:spacing w:before="120" w:line="300" w:lineRule="auto"/>
        <w:ind w:firstLine="720"/>
        <w:jc w:val="both"/>
        <w:rPr>
          <w:rFonts w:ascii="Arial" w:hAnsi="Arial" w:cs="Arial"/>
          <w:bCs/>
          <w:sz w:val="22"/>
          <w:szCs w:val="22"/>
        </w:rPr>
      </w:pPr>
    </w:p>
    <w:p w14:paraId="2E66935E" w14:textId="77777777" w:rsidR="00542D2E" w:rsidRPr="00F9569E" w:rsidRDefault="00542D2E" w:rsidP="00542D2E">
      <w:pPr>
        <w:spacing w:before="120" w:line="300" w:lineRule="auto"/>
        <w:ind w:firstLine="720"/>
        <w:jc w:val="both"/>
        <w:rPr>
          <w:rFonts w:ascii="Arial" w:hAnsi="Arial" w:cs="Arial"/>
          <w:bCs/>
          <w:sz w:val="22"/>
          <w:szCs w:val="22"/>
        </w:rPr>
      </w:pPr>
      <w:r w:rsidRPr="00F9569E">
        <w:rPr>
          <w:rFonts w:ascii="Arial" w:hAnsi="Arial" w:cs="Arial"/>
          <w:bCs/>
          <w:sz w:val="22"/>
          <w:szCs w:val="22"/>
        </w:rPr>
        <w:t xml:space="preserve">El Capítulo IV representa el </w:t>
      </w:r>
      <w:r w:rsidRPr="00F9569E">
        <w:rPr>
          <w:rFonts w:ascii="Arial" w:hAnsi="Arial" w:cs="Arial"/>
          <w:b/>
          <w:bCs/>
          <w:sz w:val="22"/>
          <w:szCs w:val="22"/>
        </w:rPr>
        <w:t>1,</w:t>
      </w:r>
      <w:r>
        <w:rPr>
          <w:rFonts w:ascii="Arial" w:hAnsi="Arial" w:cs="Arial"/>
          <w:b/>
          <w:bCs/>
          <w:sz w:val="22"/>
          <w:szCs w:val="22"/>
        </w:rPr>
        <w:t>40</w:t>
      </w:r>
      <w:r w:rsidRPr="00F9569E">
        <w:rPr>
          <w:rFonts w:ascii="Arial" w:hAnsi="Arial" w:cs="Arial"/>
          <w:b/>
          <w:bCs/>
          <w:sz w:val="22"/>
          <w:szCs w:val="22"/>
        </w:rPr>
        <w:t>%</w:t>
      </w:r>
      <w:r w:rsidRPr="00F9569E">
        <w:rPr>
          <w:rFonts w:ascii="Arial" w:hAnsi="Arial" w:cs="Arial"/>
          <w:bCs/>
          <w:sz w:val="22"/>
          <w:szCs w:val="22"/>
        </w:rPr>
        <w:t xml:space="preserve"> del Presupuesto total.</w:t>
      </w:r>
    </w:p>
    <w:p w14:paraId="303049CD" w14:textId="77777777" w:rsidR="00542D2E" w:rsidRPr="00F9569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El porcentaje de los </w:t>
      </w:r>
      <w:r w:rsidRPr="00F9569E">
        <w:rPr>
          <w:rFonts w:ascii="Arial" w:hAnsi="Arial" w:cs="Arial"/>
          <w:b/>
          <w:bCs/>
          <w:sz w:val="22"/>
          <w:szCs w:val="22"/>
        </w:rPr>
        <w:t>gastos corrientes</w:t>
      </w:r>
      <w:r w:rsidRPr="00F9569E">
        <w:rPr>
          <w:rFonts w:ascii="Arial" w:hAnsi="Arial" w:cs="Arial"/>
          <w:bCs/>
          <w:sz w:val="22"/>
          <w:szCs w:val="22"/>
        </w:rPr>
        <w:t xml:space="preserve"> </w:t>
      </w:r>
      <w:r>
        <w:rPr>
          <w:rFonts w:ascii="Arial" w:hAnsi="Arial" w:cs="Arial"/>
          <w:bCs/>
          <w:sz w:val="22"/>
          <w:szCs w:val="22"/>
        </w:rPr>
        <w:t>en el</w:t>
      </w:r>
      <w:r w:rsidRPr="00F9569E">
        <w:rPr>
          <w:rFonts w:ascii="Arial" w:hAnsi="Arial" w:cs="Arial"/>
          <w:bCs/>
          <w:sz w:val="22"/>
          <w:szCs w:val="22"/>
        </w:rPr>
        <w:t xml:space="preserve"> Presupuesto total del Consorcio es del </w:t>
      </w:r>
      <w:r>
        <w:rPr>
          <w:rFonts w:ascii="Arial" w:hAnsi="Arial" w:cs="Arial"/>
          <w:b/>
          <w:bCs/>
          <w:sz w:val="22"/>
          <w:szCs w:val="22"/>
        </w:rPr>
        <w:t>92,23</w:t>
      </w:r>
      <w:r w:rsidRPr="00F9569E">
        <w:rPr>
          <w:rFonts w:ascii="Arial" w:hAnsi="Arial" w:cs="Arial"/>
          <w:b/>
          <w:bCs/>
          <w:sz w:val="22"/>
          <w:szCs w:val="22"/>
        </w:rPr>
        <w:t>%</w:t>
      </w:r>
      <w:r w:rsidRPr="00F9569E">
        <w:rPr>
          <w:rFonts w:ascii="Arial" w:hAnsi="Arial" w:cs="Arial"/>
          <w:bCs/>
          <w:sz w:val="22"/>
          <w:szCs w:val="22"/>
        </w:rPr>
        <w:t xml:space="preserve">, incrementándose con respecto al del ejercicio anterior en </w:t>
      </w:r>
      <w:r>
        <w:rPr>
          <w:rFonts w:ascii="Arial" w:hAnsi="Arial" w:cs="Arial"/>
          <w:bCs/>
          <w:sz w:val="22"/>
          <w:szCs w:val="22"/>
        </w:rPr>
        <w:t>2.20.506,33</w:t>
      </w:r>
      <w:r w:rsidRPr="00F9569E">
        <w:rPr>
          <w:rFonts w:ascii="Arial" w:hAnsi="Arial" w:cs="Arial"/>
          <w:bCs/>
          <w:sz w:val="22"/>
          <w:szCs w:val="22"/>
        </w:rPr>
        <w:t xml:space="preserve"> euros. El total de los gastos corrientes para 202</w:t>
      </w:r>
      <w:r>
        <w:rPr>
          <w:rFonts w:ascii="Arial" w:hAnsi="Arial" w:cs="Arial"/>
          <w:bCs/>
          <w:sz w:val="22"/>
          <w:szCs w:val="22"/>
        </w:rPr>
        <w:t>3</w:t>
      </w:r>
      <w:r w:rsidRPr="00F9569E">
        <w:rPr>
          <w:rFonts w:ascii="Arial" w:hAnsi="Arial" w:cs="Arial"/>
          <w:bCs/>
          <w:sz w:val="22"/>
          <w:szCs w:val="22"/>
        </w:rPr>
        <w:t xml:space="preserve"> se asciende a </w:t>
      </w:r>
      <w:r>
        <w:rPr>
          <w:rFonts w:ascii="Arial" w:hAnsi="Arial" w:cs="Arial"/>
          <w:bCs/>
          <w:sz w:val="22"/>
          <w:szCs w:val="22"/>
        </w:rPr>
        <w:t>21.495.543,76</w:t>
      </w:r>
      <w:r w:rsidRPr="00F9569E">
        <w:rPr>
          <w:rFonts w:ascii="Arial" w:hAnsi="Arial" w:cs="Arial"/>
          <w:bCs/>
          <w:sz w:val="22"/>
          <w:szCs w:val="22"/>
        </w:rPr>
        <w:t xml:space="preserve"> euros.</w:t>
      </w:r>
    </w:p>
    <w:p w14:paraId="478C1058" w14:textId="77777777" w:rsidR="00542D2E" w:rsidRPr="00F9569E" w:rsidRDefault="00542D2E" w:rsidP="00542D2E">
      <w:pPr>
        <w:spacing w:before="120" w:line="300" w:lineRule="auto"/>
        <w:ind w:firstLine="709"/>
        <w:jc w:val="both"/>
        <w:rPr>
          <w:rFonts w:ascii="Arial" w:hAnsi="Arial" w:cs="Arial"/>
          <w:bCs/>
          <w:color w:val="FF0000"/>
          <w:sz w:val="22"/>
          <w:szCs w:val="22"/>
        </w:rPr>
      </w:pPr>
    </w:p>
    <w:p w14:paraId="635BD5C3" w14:textId="77777777" w:rsidR="00542D2E" w:rsidRPr="00F9569E" w:rsidRDefault="00542D2E" w:rsidP="00542D2E">
      <w:pPr>
        <w:spacing w:before="120" w:after="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VI, Inversiones reales</w:t>
      </w:r>
    </w:p>
    <w:p w14:paraId="552472DB" w14:textId="77777777" w:rsidR="00542D2E" w:rsidRPr="00F9569E" w:rsidRDefault="00542D2E" w:rsidP="00542D2E">
      <w:pPr>
        <w:pStyle w:val="Prrafodelista"/>
        <w:spacing w:before="120" w:after="120" w:line="300" w:lineRule="auto"/>
        <w:ind w:left="0" w:firstLine="709"/>
        <w:jc w:val="both"/>
        <w:rPr>
          <w:rFonts w:ascii="Arial" w:hAnsi="Arial" w:cs="Arial"/>
          <w:bCs/>
          <w:sz w:val="22"/>
          <w:szCs w:val="22"/>
        </w:rPr>
      </w:pPr>
      <w:r w:rsidRPr="00F9569E">
        <w:rPr>
          <w:rFonts w:ascii="Arial" w:hAnsi="Arial" w:cs="Arial"/>
          <w:bCs/>
          <w:sz w:val="22"/>
          <w:szCs w:val="22"/>
        </w:rPr>
        <w:t xml:space="preserve">El presupuesto para inversiones de este año es de </w:t>
      </w:r>
      <w:r>
        <w:rPr>
          <w:rFonts w:ascii="Arial" w:hAnsi="Arial" w:cs="Arial"/>
          <w:bCs/>
          <w:sz w:val="22"/>
          <w:szCs w:val="22"/>
        </w:rPr>
        <w:t>1.347.870,00</w:t>
      </w:r>
      <w:r w:rsidRPr="00F9569E">
        <w:rPr>
          <w:rFonts w:ascii="Arial" w:hAnsi="Arial" w:cs="Arial"/>
          <w:bCs/>
          <w:sz w:val="22"/>
          <w:szCs w:val="22"/>
        </w:rPr>
        <w:t xml:space="preserve"> euros, </w:t>
      </w:r>
      <w:r>
        <w:rPr>
          <w:rFonts w:ascii="Arial" w:hAnsi="Arial" w:cs="Arial"/>
          <w:bCs/>
          <w:sz w:val="22"/>
          <w:szCs w:val="22"/>
        </w:rPr>
        <w:t xml:space="preserve">disminuyendo 499.944,96 euros, </w:t>
      </w:r>
      <w:r w:rsidRPr="00F9569E">
        <w:rPr>
          <w:rFonts w:ascii="Arial" w:hAnsi="Arial" w:cs="Arial"/>
          <w:bCs/>
          <w:sz w:val="22"/>
          <w:szCs w:val="22"/>
        </w:rPr>
        <w:t xml:space="preserve">lo que supone </w:t>
      </w:r>
      <w:r>
        <w:rPr>
          <w:rFonts w:ascii="Arial" w:hAnsi="Arial" w:cs="Arial"/>
          <w:bCs/>
          <w:sz w:val="22"/>
          <w:szCs w:val="22"/>
        </w:rPr>
        <w:t>el -27,06</w:t>
      </w:r>
      <w:r w:rsidRPr="00F9569E">
        <w:rPr>
          <w:rFonts w:ascii="Arial" w:hAnsi="Arial" w:cs="Arial"/>
          <w:bCs/>
          <w:sz w:val="22"/>
          <w:szCs w:val="22"/>
        </w:rPr>
        <w:t>% con respecto al 202</w:t>
      </w:r>
      <w:r>
        <w:rPr>
          <w:rFonts w:ascii="Arial" w:hAnsi="Arial" w:cs="Arial"/>
          <w:bCs/>
          <w:sz w:val="22"/>
          <w:szCs w:val="22"/>
        </w:rPr>
        <w:t>2.</w:t>
      </w:r>
    </w:p>
    <w:p w14:paraId="72570D4D" w14:textId="77777777" w:rsidR="00542D2E" w:rsidRPr="00F9569E" w:rsidRDefault="00542D2E" w:rsidP="00542D2E">
      <w:pPr>
        <w:pStyle w:val="Prrafodelista"/>
        <w:spacing w:before="120" w:after="120" w:line="300" w:lineRule="auto"/>
        <w:ind w:left="0" w:firstLine="709"/>
        <w:jc w:val="both"/>
        <w:rPr>
          <w:rFonts w:ascii="Arial" w:hAnsi="Arial" w:cs="Arial"/>
          <w:bCs/>
          <w:sz w:val="22"/>
          <w:szCs w:val="22"/>
        </w:rPr>
      </w:pPr>
    </w:p>
    <w:tbl>
      <w:tblPr>
        <w:tblW w:w="8440" w:type="dxa"/>
        <w:tblBorders>
          <w:top w:val="dotted" w:sz="4" w:space="0" w:color="auto"/>
          <w:bottom w:val="dotted" w:sz="4" w:space="0" w:color="auto"/>
          <w:insideH w:val="dotted" w:sz="4" w:space="0" w:color="auto"/>
        </w:tblBorders>
        <w:tblCellMar>
          <w:left w:w="70" w:type="dxa"/>
          <w:right w:w="70" w:type="dxa"/>
        </w:tblCellMar>
        <w:tblLook w:val="04A0" w:firstRow="1" w:lastRow="0" w:firstColumn="1" w:lastColumn="0" w:noHBand="0" w:noVBand="1"/>
      </w:tblPr>
      <w:tblGrid>
        <w:gridCol w:w="341"/>
        <w:gridCol w:w="3617"/>
        <w:gridCol w:w="1276"/>
        <w:gridCol w:w="1191"/>
        <w:gridCol w:w="1158"/>
        <w:gridCol w:w="857"/>
      </w:tblGrid>
      <w:tr w:rsidR="00542D2E" w:rsidRPr="00085ABC" w14:paraId="1E359D44" w14:textId="77777777" w:rsidTr="001968B1">
        <w:trPr>
          <w:trHeight w:val="315"/>
        </w:trPr>
        <w:tc>
          <w:tcPr>
            <w:tcW w:w="3959" w:type="dxa"/>
            <w:gridSpan w:val="2"/>
            <w:tcBorders>
              <w:top w:val="single" w:sz="12" w:space="0" w:color="auto"/>
              <w:bottom w:val="single" w:sz="12" w:space="0" w:color="auto"/>
            </w:tcBorders>
            <w:shd w:val="clear" w:color="auto" w:fill="auto"/>
            <w:vAlign w:val="center"/>
            <w:hideMark/>
          </w:tcPr>
          <w:p w14:paraId="10A649B2" w14:textId="77777777" w:rsidR="00542D2E" w:rsidRPr="00085ABC" w:rsidRDefault="00542D2E" w:rsidP="001968B1">
            <w:pPr>
              <w:autoSpaceDE/>
              <w:autoSpaceDN/>
              <w:jc w:val="center"/>
              <w:rPr>
                <w:rFonts w:ascii="Arial" w:hAnsi="Arial" w:cs="Arial"/>
                <w:b/>
                <w:bCs/>
                <w:color w:val="000000"/>
                <w:sz w:val="18"/>
                <w:szCs w:val="18"/>
              </w:rPr>
            </w:pPr>
            <w:r w:rsidRPr="00085ABC">
              <w:rPr>
                <w:rFonts w:ascii="Arial" w:hAnsi="Arial" w:cs="Arial"/>
                <w:b/>
                <w:bCs/>
                <w:color w:val="000000"/>
                <w:sz w:val="18"/>
                <w:szCs w:val="18"/>
              </w:rPr>
              <w:lastRenderedPageBreak/>
              <w:t>Clasificación económica por artículos</w:t>
            </w:r>
          </w:p>
        </w:tc>
        <w:tc>
          <w:tcPr>
            <w:tcW w:w="1276" w:type="dxa"/>
            <w:tcBorders>
              <w:top w:val="single" w:sz="12" w:space="0" w:color="auto"/>
              <w:bottom w:val="single" w:sz="12" w:space="0" w:color="auto"/>
            </w:tcBorders>
            <w:shd w:val="clear" w:color="auto" w:fill="auto"/>
            <w:vAlign w:val="center"/>
            <w:hideMark/>
          </w:tcPr>
          <w:p w14:paraId="5665FBEB"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2023</w:t>
            </w:r>
          </w:p>
        </w:tc>
        <w:tc>
          <w:tcPr>
            <w:tcW w:w="1190" w:type="dxa"/>
            <w:tcBorders>
              <w:top w:val="single" w:sz="12" w:space="0" w:color="auto"/>
              <w:bottom w:val="single" w:sz="12" w:space="0" w:color="auto"/>
            </w:tcBorders>
            <w:shd w:val="clear" w:color="auto" w:fill="auto"/>
            <w:vAlign w:val="center"/>
            <w:hideMark/>
          </w:tcPr>
          <w:p w14:paraId="217E4070"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2022</w:t>
            </w:r>
          </w:p>
        </w:tc>
        <w:tc>
          <w:tcPr>
            <w:tcW w:w="1158" w:type="dxa"/>
            <w:tcBorders>
              <w:top w:val="single" w:sz="12" w:space="0" w:color="auto"/>
              <w:bottom w:val="single" w:sz="12" w:space="0" w:color="auto"/>
            </w:tcBorders>
            <w:shd w:val="clear" w:color="auto" w:fill="auto"/>
            <w:vAlign w:val="center"/>
            <w:hideMark/>
          </w:tcPr>
          <w:p w14:paraId="037AC8E8"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Variación</w:t>
            </w:r>
          </w:p>
        </w:tc>
        <w:tc>
          <w:tcPr>
            <w:tcW w:w="857" w:type="dxa"/>
            <w:tcBorders>
              <w:top w:val="single" w:sz="12" w:space="0" w:color="auto"/>
              <w:bottom w:val="single" w:sz="12" w:space="0" w:color="auto"/>
            </w:tcBorders>
            <w:shd w:val="clear" w:color="auto" w:fill="auto"/>
            <w:vAlign w:val="center"/>
            <w:hideMark/>
          </w:tcPr>
          <w:p w14:paraId="187A12F2"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w:t>
            </w:r>
          </w:p>
        </w:tc>
      </w:tr>
      <w:tr w:rsidR="00542D2E" w:rsidRPr="00085ABC" w14:paraId="2008EE01" w14:textId="77777777" w:rsidTr="001968B1">
        <w:trPr>
          <w:trHeight w:val="525"/>
        </w:trPr>
        <w:tc>
          <w:tcPr>
            <w:tcW w:w="340" w:type="dxa"/>
            <w:tcBorders>
              <w:top w:val="single" w:sz="12" w:space="0" w:color="auto"/>
            </w:tcBorders>
            <w:shd w:val="clear" w:color="auto" w:fill="auto"/>
            <w:noWrap/>
            <w:vAlign w:val="center"/>
            <w:hideMark/>
          </w:tcPr>
          <w:p w14:paraId="09DEFAE5"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62</w:t>
            </w:r>
          </w:p>
        </w:tc>
        <w:tc>
          <w:tcPr>
            <w:tcW w:w="3619" w:type="dxa"/>
            <w:tcBorders>
              <w:top w:val="single" w:sz="12" w:space="0" w:color="auto"/>
            </w:tcBorders>
            <w:shd w:val="clear" w:color="auto" w:fill="auto"/>
            <w:vAlign w:val="center"/>
            <w:hideMark/>
          </w:tcPr>
          <w:p w14:paraId="4A4BD7B7"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Inversión nueva asociada al funcionamiento operativo de los servicios</w:t>
            </w:r>
          </w:p>
        </w:tc>
        <w:tc>
          <w:tcPr>
            <w:tcW w:w="1276" w:type="dxa"/>
            <w:tcBorders>
              <w:top w:val="single" w:sz="12" w:space="0" w:color="auto"/>
            </w:tcBorders>
            <w:shd w:val="clear" w:color="auto" w:fill="auto"/>
            <w:vAlign w:val="center"/>
            <w:hideMark/>
          </w:tcPr>
          <w:p w14:paraId="5A9F6DFB"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1.202.870,00</w:t>
            </w:r>
          </w:p>
        </w:tc>
        <w:tc>
          <w:tcPr>
            <w:tcW w:w="1190" w:type="dxa"/>
            <w:tcBorders>
              <w:top w:val="single" w:sz="12" w:space="0" w:color="auto"/>
            </w:tcBorders>
            <w:shd w:val="clear" w:color="auto" w:fill="auto"/>
            <w:vAlign w:val="center"/>
            <w:hideMark/>
          </w:tcPr>
          <w:p w14:paraId="314B229B"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1.697.814,96</w:t>
            </w:r>
          </w:p>
        </w:tc>
        <w:tc>
          <w:tcPr>
            <w:tcW w:w="1158" w:type="dxa"/>
            <w:tcBorders>
              <w:top w:val="single" w:sz="12" w:space="0" w:color="auto"/>
            </w:tcBorders>
            <w:shd w:val="clear" w:color="auto" w:fill="auto"/>
            <w:vAlign w:val="center"/>
            <w:hideMark/>
          </w:tcPr>
          <w:p w14:paraId="2A7B67C8"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-494.944,96</w:t>
            </w:r>
          </w:p>
        </w:tc>
        <w:tc>
          <w:tcPr>
            <w:tcW w:w="857" w:type="dxa"/>
            <w:tcBorders>
              <w:top w:val="single" w:sz="12" w:space="0" w:color="auto"/>
            </w:tcBorders>
            <w:shd w:val="clear" w:color="auto" w:fill="auto"/>
            <w:vAlign w:val="center"/>
            <w:hideMark/>
          </w:tcPr>
          <w:p w14:paraId="5B492478"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-29,15%</w:t>
            </w:r>
          </w:p>
        </w:tc>
      </w:tr>
      <w:tr w:rsidR="00542D2E" w:rsidRPr="00085ABC" w14:paraId="1BF0C8D3" w14:textId="77777777" w:rsidTr="001968B1">
        <w:trPr>
          <w:trHeight w:val="780"/>
        </w:trPr>
        <w:tc>
          <w:tcPr>
            <w:tcW w:w="340" w:type="dxa"/>
            <w:shd w:val="clear" w:color="auto" w:fill="auto"/>
            <w:noWrap/>
            <w:vAlign w:val="center"/>
            <w:hideMark/>
          </w:tcPr>
          <w:p w14:paraId="119F711C"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63</w:t>
            </w:r>
          </w:p>
        </w:tc>
        <w:tc>
          <w:tcPr>
            <w:tcW w:w="3619" w:type="dxa"/>
            <w:shd w:val="clear" w:color="auto" w:fill="auto"/>
            <w:vAlign w:val="center"/>
            <w:hideMark/>
          </w:tcPr>
          <w:p w14:paraId="2CC3035C"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Inversión reposición asociada al funcionamiento</w:t>
            </w:r>
            <w:r w:rsidRPr="00085ABC">
              <w:rPr>
                <w:rFonts w:ascii="Arial" w:hAnsi="Arial" w:cs="Arial"/>
                <w:color w:val="000000"/>
                <w:sz w:val="18"/>
                <w:szCs w:val="18"/>
              </w:rPr>
              <w:br/>
              <w:t>operativo de los servicios</w:t>
            </w:r>
          </w:p>
        </w:tc>
        <w:tc>
          <w:tcPr>
            <w:tcW w:w="1276" w:type="dxa"/>
            <w:shd w:val="clear" w:color="auto" w:fill="auto"/>
            <w:vAlign w:val="center"/>
            <w:hideMark/>
          </w:tcPr>
          <w:p w14:paraId="50649F23"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115.000,00</w:t>
            </w:r>
          </w:p>
        </w:tc>
        <w:tc>
          <w:tcPr>
            <w:tcW w:w="1190" w:type="dxa"/>
            <w:shd w:val="clear" w:color="auto" w:fill="auto"/>
            <w:vAlign w:val="center"/>
            <w:hideMark/>
          </w:tcPr>
          <w:p w14:paraId="3F39DCD4"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0,00</w:t>
            </w:r>
          </w:p>
        </w:tc>
        <w:tc>
          <w:tcPr>
            <w:tcW w:w="1158" w:type="dxa"/>
            <w:shd w:val="clear" w:color="auto" w:fill="auto"/>
            <w:vAlign w:val="center"/>
            <w:hideMark/>
          </w:tcPr>
          <w:p w14:paraId="29D98610"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115.000,00</w:t>
            </w:r>
          </w:p>
        </w:tc>
        <w:tc>
          <w:tcPr>
            <w:tcW w:w="857" w:type="dxa"/>
            <w:shd w:val="clear" w:color="auto" w:fill="auto"/>
            <w:vAlign w:val="center"/>
            <w:hideMark/>
          </w:tcPr>
          <w:p w14:paraId="18F8CD83"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w:t>
            </w:r>
          </w:p>
        </w:tc>
      </w:tr>
      <w:tr w:rsidR="00542D2E" w:rsidRPr="00085ABC" w14:paraId="396C32C1" w14:textId="77777777" w:rsidTr="001968B1">
        <w:trPr>
          <w:trHeight w:val="315"/>
        </w:trPr>
        <w:tc>
          <w:tcPr>
            <w:tcW w:w="340" w:type="dxa"/>
            <w:tcBorders>
              <w:bottom w:val="single" w:sz="12" w:space="0" w:color="auto"/>
            </w:tcBorders>
            <w:shd w:val="clear" w:color="auto" w:fill="auto"/>
            <w:noWrap/>
            <w:vAlign w:val="center"/>
            <w:hideMark/>
          </w:tcPr>
          <w:p w14:paraId="7F54FCE6"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64</w:t>
            </w:r>
          </w:p>
        </w:tc>
        <w:tc>
          <w:tcPr>
            <w:tcW w:w="3619" w:type="dxa"/>
            <w:tcBorders>
              <w:bottom w:val="single" w:sz="12" w:space="0" w:color="auto"/>
            </w:tcBorders>
            <w:shd w:val="clear" w:color="auto" w:fill="auto"/>
            <w:vAlign w:val="center"/>
            <w:hideMark/>
          </w:tcPr>
          <w:p w14:paraId="7A76F0DF"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Gastos en inversiones de carácter inmaterial</w:t>
            </w:r>
          </w:p>
        </w:tc>
        <w:tc>
          <w:tcPr>
            <w:tcW w:w="1276" w:type="dxa"/>
            <w:tcBorders>
              <w:bottom w:val="single" w:sz="12" w:space="0" w:color="auto"/>
            </w:tcBorders>
            <w:shd w:val="clear" w:color="auto" w:fill="auto"/>
            <w:vAlign w:val="center"/>
            <w:hideMark/>
          </w:tcPr>
          <w:p w14:paraId="40039BD0"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30.000,00</w:t>
            </w:r>
          </w:p>
        </w:tc>
        <w:tc>
          <w:tcPr>
            <w:tcW w:w="1190" w:type="dxa"/>
            <w:tcBorders>
              <w:bottom w:val="single" w:sz="12" w:space="0" w:color="auto"/>
            </w:tcBorders>
            <w:shd w:val="clear" w:color="auto" w:fill="auto"/>
            <w:vAlign w:val="center"/>
            <w:hideMark/>
          </w:tcPr>
          <w:p w14:paraId="657D5DB1"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150.000,00</w:t>
            </w:r>
          </w:p>
        </w:tc>
        <w:tc>
          <w:tcPr>
            <w:tcW w:w="1158" w:type="dxa"/>
            <w:tcBorders>
              <w:bottom w:val="single" w:sz="12" w:space="0" w:color="auto"/>
            </w:tcBorders>
            <w:shd w:val="clear" w:color="auto" w:fill="auto"/>
            <w:vAlign w:val="center"/>
            <w:hideMark/>
          </w:tcPr>
          <w:p w14:paraId="1580350E"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-120.000,00</w:t>
            </w:r>
          </w:p>
        </w:tc>
        <w:tc>
          <w:tcPr>
            <w:tcW w:w="857" w:type="dxa"/>
            <w:tcBorders>
              <w:bottom w:val="single" w:sz="12" w:space="0" w:color="auto"/>
            </w:tcBorders>
            <w:shd w:val="clear" w:color="auto" w:fill="auto"/>
            <w:vAlign w:val="center"/>
            <w:hideMark/>
          </w:tcPr>
          <w:p w14:paraId="7280272F" w14:textId="77777777" w:rsidR="00542D2E" w:rsidRPr="00085ABC" w:rsidRDefault="00542D2E" w:rsidP="001968B1">
            <w:pPr>
              <w:autoSpaceDE/>
              <w:autoSpaceDN/>
              <w:jc w:val="right"/>
              <w:rPr>
                <w:rFonts w:ascii="Arial" w:hAnsi="Arial" w:cs="Arial"/>
                <w:color w:val="000000"/>
                <w:sz w:val="18"/>
                <w:szCs w:val="18"/>
              </w:rPr>
            </w:pPr>
            <w:r w:rsidRPr="00085ABC">
              <w:rPr>
                <w:rFonts w:ascii="Arial" w:hAnsi="Arial" w:cs="Arial"/>
                <w:color w:val="000000"/>
                <w:sz w:val="18"/>
                <w:szCs w:val="18"/>
              </w:rPr>
              <w:t>-80,00%</w:t>
            </w:r>
          </w:p>
        </w:tc>
      </w:tr>
      <w:tr w:rsidR="00542D2E" w:rsidRPr="00085ABC" w14:paraId="20C284F1" w14:textId="77777777" w:rsidTr="001968B1">
        <w:trPr>
          <w:trHeight w:val="315"/>
        </w:trPr>
        <w:tc>
          <w:tcPr>
            <w:tcW w:w="340" w:type="dxa"/>
            <w:tcBorders>
              <w:top w:val="single" w:sz="12" w:space="0" w:color="auto"/>
              <w:bottom w:val="single" w:sz="12" w:space="0" w:color="auto"/>
            </w:tcBorders>
            <w:shd w:val="clear" w:color="auto" w:fill="auto"/>
            <w:noWrap/>
            <w:vAlign w:val="bottom"/>
            <w:hideMark/>
          </w:tcPr>
          <w:p w14:paraId="06E3F98C" w14:textId="77777777" w:rsidR="00542D2E" w:rsidRPr="00085ABC" w:rsidRDefault="00542D2E" w:rsidP="001968B1">
            <w:pPr>
              <w:autoSpaceDE/>
              <w:autoSpaceDN/>
              <w:rPr>
                <w:rFonts w:ascii="Arial" w:hAnsi="Arial" w:cs="Arial"/>
                <w:color w:val="000000"/>
                <w:sz w:val="18"/>
                <w:szCs w:val="18"/>
              </w:rPr>
            </w:pPr>
            <w:r w:rsidRPr="00085ABC">
              <w:rPr>
                <w:rFonts w:ascii="Arial" w:hAnsi="Arial" w:cs="Arial"/>
                <w:color w:val="000000"/>
                <w:sz w:val="18"/>
                <w:szCs w:val="18"/>
              </w:rPr>
              <w:t> </w:t>
            </w:r>
          </w:p>
        </w:tc>
        <w:tc>
          <w:tcPr>
            <w:tcW w:w="3619" w:type="dxa"/>
            <w:tcBorders>
              <w:top w:val="single" w:sz="12" w:space="0" w:color="auto"/>
              <w:bottom w:val="single" w:sz="12" w:space="0" w:color="auto"/>
            </w:tcBorders>
            <w:shd w:val="clear" w:color="auto" w:fill="auto"/>
            <w:vAlign w:val="center"/>
            <w:hideMark/>
          </w:tcPr>
          <w:p w14:paraId="72E924C2" w14:textId="77777777" w:rsidR="00542D2E" w:rsidRPr="00085ABC" w:rsidRDefault="00542D2E" w:rsidP="001968B1">
            <w:pPr>
              <w:autoSpaceDE/>
              <w:autoSpaceDN/>
              <w:rPr>
                <w:rFonts w:ascii="Arial" w:hAnsi="Arial" w:cs="Arial"/>
                <w:b/>
                <w:bCs/>
                <w:color w:val="000000"/>
                <w:sz w:val="18"/>
                <w:szCs w:val="18"/>
              </w:rPr>
            </w:pPr>
            <w:r w:rsidRPr="00085ABC">
              <w:rPr>
                <w:rFonts w:ascii="Arial" w:hAnsi="Arial" w:cs="Arial"/>
                <w:b/>
                <w:bCs/>
                <w:color w:val="000000"/>
                <w:sz w:val="18"/>
                <w:szCs w:val="18"/>
              </w:rPr>
              <w:t> </w:t>
            </w:r>
          </w:p>
        </w:tc>
        <w:tc>
          <w:tcPr>
            <w:tcW w:w="1276" w:type="dxa"/>
            <w:tcBorders>
              <w:top w:val="single" w:sz="12" w:space="0" w:color="auto"/>
              <w:bottom w:val="single" w:sz="12" w:space="0" w:color="auto"/>
            </w:tcBorders>
            <w:shd w:val="clear" w:color="auto" w:fill="auto"/>
            <w:vAlign w:val="center"/>
            <w:hideMark/>
          </w:tcPr>
          <w:p w14:paraId="75340974"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1.347.870,00</w:t>
            </w:r>
          </w:p>
        </w:tc>
        <w:tc>
          <w:tcPr>
            <w:tcW w:w="1190" w:type="dxa"/>
            <w:tcBorders>
              <w:top w:val="single" w:sz="12" w:space="0" w:color="auto"/>
              <w:bottom w:val="single" w:sz="12" w:space="0" w:color="auto"/>
            </w:tcBorders>
            <w:shd w:val="clear" w:color="auto" w:fill="auto"/>
            <w:vAlign w:val="center"/>
            <w:hideMark/>
          </w:tcPr>
          <w:p w14:paraId="685BA565"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1.847.814,96</w:t>
            </w:r>
          </w:p>
        </w:tc>
        <w:tc>
          <w:tcPr>
            <w:tcW w:w="1158" w:type="dxa"/>
            <w:tcBorders>
              <w:top w:val="single" w:sz="12" w:space="0" w:color="auto"/>
              <w:bottom w:val="single" w:sz="12" w:space="0" w:color="auto"/>
            </w:tcBorders>
            <w:shd w:val="clear" w:color="auto" w:fill="auto"/>
            <w:vAlign w:val="center"/>
            <w:hideMark/>
          </w:tcPr>
          <w:p w14:paraId="1EE4F015"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-499.944,96</w:t>
            </w:r>
          </w:p>
        </w:tc>
        <w:tc>
          <w:tcPr>
            <w:tcW w:w="857" w:type="dxa"/>
            <w:tcBorders>
              <w:top w:val="single" w:sz="12" w:space="0" w:color="auto"/>
              <w:bottom w:val="single" w:sz="12" w:space="0" w:color="auto"/>
            </w:tcBorders>
            <w:shd w:val="clear" w:color="auto" w:fill="auto"/>
            <w:vAlign w:val="center"/>
            <w:hideMark/>
          </w:tcPr>
          <w:p w14:paraId="4FDB07AE" w14:textId="77777777" w:rsidR="00542D2E" w:rsidRPr="00085ABC" w:rsidRDefault="00542D2E" w:rsidP="001968B1">
            <w:pPr>
              <w:autoSpaceDE/>
              <w:autoSpaceDN/>
              <w:jc w:val="right"/>
              <w:rPr>
                <w:rFonts w:ascii="Arial" w:hAnsi="Arial" w:cs="Arial"/>
                <w:b/>
                <w:bCs/>
                <w:color w:val="000000"/>
                <w:sz w:val="18"/>
                <w:szCs w:val="18"/>
              </w:rPr>
            </w:pPr>
            <w:r w:rsidRPr="00085ABC">
              <w:rPr>
                <w:rFonts w:ascii="Arial" w:hAnsi="Arial" w:cs="Arial"/>
                <w:b/>
                <w:bCs/>
                <w:color w:val="000000"/>
                <w:sz w:val="18"/>
                <w:szCs w:val="18"/>
              </w:rPr>
              <w:t>-27,06%</w:t>
            </w:r>
          </w:p>
        </w:tc>
      </w:tr>
    </w:tbl>
    <w:p w14:paraId="6172C626" w14:textId="77777777" w:rsidR="00542D2E" w:rsidRPr="00F9569E" w:rsidRDefault="00542D2E" w:rsidP="00542D2E">
      <w:pPr>
        <w:pStyle w:val="Prrafodelista"/>
        <w:spacing w:before="120" w:after="120" w:line="300" w:lineRule="auto"/>
        <w:ind w:left="0" w:firstLine="567"/>
        <w:jc w:val="both"/>
        <w:rPr>
          <w:rFonts w:ascii="Arial" w:hAnsi="Arial" w:cs="Arial"/>
          <w:bCs/>
          <w:sz w:val="22"/>
          <w:szCs w:val="22"/>
        </w:rPr>
      </w:pPr>
    </w:p>
    <w:p w14:paraId="0B288D47" w14:textId="77777777" w:rsidR="00542D2E" w:rsidRPr="00F9569E" w:rsidRDefault="00542D2E" w:rsidP="00542D2E">
      <w:pPr>
        <w:pStyle w:val="Prrafodelista"/>
        <w:spacing w:before="120" w:after="120" w:line="300" w:lineRule="auto"/>
        <w:ind w:left="0" w:firstLine="709"/>
        <w:jc w:val="both"/>
        <w:rPr>
          <w:rFonts w:ascii="Arial" w:hAnsi="Arial" w:cs="Arial"/>
          <w:bCs/>
          <w:sz w:val="22"/>
          <w:szCs w:val="22"/>
        </w:rPr>
      </w:pPr>
      <w:r>
        <w:rPr>
          <w:rFonts w:ascii="Arial" w:hAnsi="Arial" w:cs="Arial"/>
          <w:bCs/>
          <w:sz w:val="22"/>
          <w:szCs w:val="22"/>
        </w:rPr>
        <w:t>Entre l</w:t>
      </w:r>
      <w:r w:rsidRPr="00F9569E">
        <w:rPr>
          <w:rFonts w:ascii="Arial" w:hAnsi="Arial" w:cs="Arial"/>
          <w:bCs/>
          <w:sz w:val="22"/>
          <w:szCs w:val="22"/>
        </w:rPr>
        <w:t xml:space="preserve">as inversiones </w:t>
      </w:r>
      <w:r>
        <w:rPr>
          <w:rFonts w:ascii="Arial" w:hAnsi="Arial" w:cs="Arial"/>
          <w:bCs/>
          <w:sz w:val="22"/>
          <w:szCs w:val="22"/>
        </w:rPr>
        <w:t xml:space="preserve">más destacadas </w:t>
      </w:r>
      <w:r w:rsidRPr="00F9569E">
        <w:rPr>
          <w:rFonts w:ascii="Arial" w:hAnsi="Arial" w:cs="Arial"/>
          <w:bCs/>
          <w:sz w:val="22"/>
          <w:szCs w:val="22"/>
        </w:rPr>
        <w:t xml:space="preserve">previstas para </w:t>
      </w:r>
      <w:r>
        <w:rPr>
          <w:rFonts w:ascii="Arial" w:hAnsi="Arial" w:cs="Arial"/>
          <w:bCs/>
          <w:sz w:val="22"/>
          <w:szCs w:val="22"/>
        </w:rPr>
        <w:t>el ejercicio 2023 se encuentran</w:t>
      </w:r>
      <w:r w:rsidRPr="00F9569E">
        <w:rPr>
          <w:rFonts w:ascii="Arial" w:hAnsi="Arial" w:cs="Arial"/>
          <w:bCs/>
          <w:sz w:val="22"/>
          <w:szCs w:val="22"/>
        </w:rPr>
        <w:t>:</w:t>
      </w:r>
    </w:p>
    <w:p w14:paraId="2DC09EBB" w14:textId="77777777" w:rsidR="00542D2E" w:rsidRPr="00F9569E" w:rsidRDefault="00542D2E" w:rsidP="00542D2E">
      <w:pPr>
        <w:pStyle w:val="Prrafodelista"/>
        <w:numPr>
          <w:ilvl w:val="0"/>
          <w:numId w:val="1"/>
        </w:numPr>
        <w:tabs>
          <w:tab w:val="clear" w:pos="1080"/>
          <w:tab w:val="num" w:pos="1134"/>
        </w:tabs>
        <w:spacing w:before="120" w:after="120" w:line="300" w:lineRule="auto"/>
        <w:ind w:left="709" w:firstLine="11"/>
        <w:jc w:val="both"/>
        <w:rPr>
          <w:rFonts w:ascii="Arial" w:hAnsi="Arial" w:cs="Arial"/>
          <w:bCs/>
          <w:sz w:val="22"/>
          <w:szCs w:val="22"/>
        </w:rPr>
      </w:pPr>
      <w:r>
        <w:rPr>
          <w:rFonts w:ascii="Arial" w:hAnsi="Arial" w:cs="Arial"/>
          <w:bCs/>
          <w:sz w:val="22"/>
          <w:szCs w:val="22"/>
        </w:rPr>
        <w:t>Cinco</w:t>
      </w:r>
      <w:r w:rsidRPr="00F9569E">
        <w:rPr>
          <w:rFonts w:ascii="Arial" w:hAnsi="Arial" w:cs="Arial"/>
          <w:bCs/>
          <w:sz w:val="22"/>
          <w:szCs w:val="22"/>
        </w:rPr>
        <w:t xml:space="preserve"> vehículos: 2 unidades de mando y control (UMC), 1 camión con sistema multilift con contenedor, </w:t>
      </w:r>
      <w:r>
        <w:rPr>
          <w:rFonts w:ascii="Arial" w:hAnsi="Arial" w:cs="Arial"/>
          <w:bCs/>
          <w:sz w:val="22"/>
          <w:szCs w:val="22"/>
        </w:rPr>
        <w:t>1 bomba urbana pesado (BUP) y</w:t>
      </w:r>
      <w:r w:rsidRPr="00F9569E">
        <w:rPr>
          <w:rFonts w:ascii="Arial" w:hAnsi="Arial" w:cs="Arial"/>
          <w:bCs/>
          <w:sz w:val="22"/>
          <w:szCs w:val="22"/>
        </w:rPr>
        <w:t xml:space="preserve"> 1 unidad de personal y carga (UPC).</w:t>
      </w:r>
    </w:p>
    <w:p w14:paraId="51963FC7" w14:textId="77777777" w:rsidR="00542D2E" w:rsidRPr="00F9569E" w:rsidRDefault="00542D2E" w:rsidP="00542D2E">
      <w:pPr>
        <w:pStyle w:val="Prrafodelista"/>
        <w:numPr>
          <w:ilvl w:val="0"/>
          <w:numId w:val="1"/>
        </w:numPr>
        <w:spacing w:before="120" w:line="300" w:lineRule="auto"/>
        <w:ind w:left="709" w:firstLine="0"/>
        <w:jc w:val="both"/>
        <w:rPr>
          <w:rFonts w:ascii="Arial" w:hAnsi="Arial" w:cs="Arial"/>
          <w:bCs/>
          <w:sz w:val="22"/>
          <w:szCs w:val="22"/>
        </w:rPr>
      </w:pPr>
      <w:r w:rsidRPr="00F9569E">
        <w:rPr>
          <w:rFonts w:ascii="Arial" w:hAnsi="Arial" w:cs="Arial"/>
          <w:bCs/>
          <w:sz w:val="22"/>
          <w:szCs w:val="22"/>
        </w:rPr>
        <w:t xml:space="preserve">Inversión en equipos </w:t>
      </w:r>
      <w:r>
        <w:rPr>
          <w:rFonts w:ascii="Arial" w:hAnsi="Arial" w:cs="Arial"/>
          <w:bCs/>
          <w:sz w:val="22"/>
          <w:szCs w:val="22"/>
        </w:rPr>
        <w:t>de radiocomunicación</w:t>
      </w:r>
    </w:p>
    <w:p w14:paraId="0C1998F3" w14:textId="77777777" w:rsidR="00542D2E" w:rsidRPr="00F9569E" w:rsidRDefault="00542D2E" w:rsidP="00542D2E">
      <w:pPr>
        <w:pStyle w:val="Prrafodelista"/>
        <w:numPr>
          <w:ilvl w:val="0"/>
          <w:numId w:val="1"/>
        </w:numPr>
        <w:spacing w:before="120" w:line="300" w:lineRule="auto"/>
        <w:ind w:left="709" w:firstLine="0"/>
        <w:jc w:val="both"/>
        <w:rPr>
          <w:rFonts w:ascii="Arial" w:hAnsi="Arial" w:cs="Arial"/>
          <w:bCs/>
          <w:sz w:val="22"/>
          <w:szCs w:val="22"/>
        </w:rPr>
      </w:pPr>
      <w:r w:rsidRPr="00F9569E">
        <w:rPr>
          <w:rFonts w:ascii="Arial" w:hAnsi="Arial" w:cs="Arial"/>
          <w:bCs/>
          <w:sz w:val="22"/>
          <w:szCs w:val="22"/>
        </w:rPr>
        <w:t xml:space="preserve">Software integral para gestión </w:t>
      </w:r>
      <w:r>
        <w:rPr>
          <w:rFonts w:ascii="Arial" w:hAnsi="Arial" w:cs="Arial"/>
          <w:bCs/>
          <w:sz w:val="22"/>
          <w:szCs w:val="22"/>
        </w:rPr>
        <w:t>patrimonial</w:t>
      </w:r>
      <w:r w:rsidRPr="00F9569E">
        <w:rPr>
          <w:rFonts w:ascii="Arial" w:hAnsi="Arial" w:cs="Arial"/>
          <w:bCs/>
          <w:sz w:val="22"/>
          <w:szCs w:val="22"/>
        </w:rPr>
        <w:t>.</w:t>
      </w:r>
    </w:p>
    <w:p w14:paraId="4D0D6C15" w14:textId="77777777" w:rsidR="00542D2E" w:rsidRPr="00F9569E" w:rsidRDefault="00542D2E" w:rsidP="00542D2E">
      <w:pPr>
        <w:pStyle w:val="Prrafodelista"/>
        <w:spacing w:before="120" w:line="300" w:lineRule="auto"/>
        <w:ind w:left="0" w:firstLine="709"/>
        <w:jc w:val="both"/>
        <w:rPr>
          <w:rFonts w:ascii="Arial" w:hAnsi="Arial" w:cs="Arial"/>
          <w:bCs/>
          <w:color w:val="FF0000"/>
          <w:sz w:val="22"/>
          <w:szCs w:val="22"/>
        </w:rPr>
      </w:pPr>
    </w:p>
    <w:p w14:paraId="16F83840" w14:textId="77777777" w:rsidR="00542D2E" w:rsidRPr="00F9569E" w:rsidRDefault="00542D2E" w:rsidP="00542D2E">
      <w:pPr>
        <w:pStyle w:val="Prrafodelista"/>
        <w:spacing w:before="120" w:line="300" w:lineRule="auto"/>
        <w:ind w:left="0" w:firstLine="709"/>
        <w:jc w:val="both"/>
        <w:rPr>
          <w:rFonts w:ascii="Arial" w:hAnsi="Arial" w:cs="Arial"/>
          <w:bCs/>
          <w:sz w:val="22"/>
          <w:szCs w:val="22"/>
        </w:rPr>
      </w:pPr>
      <w:r w:rsidRPr="00F9569E">
        <w:rPr>
          <w:rFonts w:ascii="Arial" w:hAnsi="Arial" w:cs="Arial"/>
          <w:bCs/>
          <w:sz w:val="22"/>
          <w:szCs w:val="22"/>
        </w:rPr>
        <w:t xml:space="preserve">El capítulo VI supone el </w:t>
      </w:r>
      <w:r>
        <w:rPr>
          <w:rFonts w:ascii="Arial" w:hAnsi="Arial" w:cs="Arial"/>
          <w:bCs/>
          <w:sz w:val="22"/>
          <w:szCs w:val="22"/>
        </w:rPr>
        <w:t>5,78</w:t>
      </w:r>
      <w:r w:rsidRPr="00F9569E">
        <w:rPr>
          <w:rFonts w:ascii="Arial" w:hAnsi="Arial" w:cs="Arial"/>
          <w:bCs/>
          <w:sz w:val="22"/>
          <w:szCs w:val="22"/>
        </w:rPr>
        <w:t>% del total del Presupuesto de 202</w:t>
      </w:r>
      <w:r>
        <w:rPr>
          <w:rFonts w:ascii="Arial" w:hAnsi="Arial" w:cs="Arial"/>
          <w:bCs/>
          <w:sz w:val="22"/>
          <w:szCs w:val="22"/>
        </w:rPr>
        <w:t>3</w:t>
      </w:r>
      <w:r w:rsidRPr="00F9569E">
        <w:rPr>
          <w:rFonts w:ascii="Arial" w:hAnsi="Arial" w:cs="Arial"/>
          <w:bCs/>
          <w:sz w:val="22"/>
          <w:szCs w:val="22"/>
        </w:rPr>
        <w:t>.</w:t>
      </w:r>
    </w:p>
    <w:p w14:paraId="4B92A1D4" w14:textId="77777777" w:rsidR="00542D2E" w:rsidRPr="00F9569E" w:rsidRDefault="00542D2E" w:rsidP="00542D2E">
      <w:pPr>
        <w:pStyle w:val="Prrafodelista"/>
        <w:spacing w:before="120" w:line="300" w:lineRule="auto"/>
        <w:ind w:left="1789"/>
        <w:jc w:val="both"/>
        <w:rPr>
          <w:rFonts w:ascii="Arial" w:hAnsi="Arial" w:cs="Arial"/>
          <w:bCs/>
          <w:color w:val="FF0000"/>
          <w:sz w:val="22"/>
          <w:szCs w:val="22"/>
        </w:rPr>
      </w:pPr>
    </w:p>
    <w:p w14:paraId="53570CCB"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VII, Transferencias de capital</w:t>
      </w:r>
    </w:p>
    <w:p w14:paraId="4D92AC39" w14:textId="77777777" w:rsidR="00542D2E" w:rsidRPr="00F9569E" w:rsidRDefault="00542D2E" w:rsidP="00542D2E">
      <w:pPr>
        <w:pStyle w:val="Prrafodelista"/>
        <w:spacing w:before="120" w:line="300" w:lineRule="auto"/>
        <w:ind w:left="0" w:firstLine="709"/>
        <w:jc w:val="both"/>
        <w:rPr>
          <w:rFonts w:ascii="Arial" w:hAnsi="Arial" w:cs="Arial"/>
          <w:bCs/>
          <w:sz w:val="22"/>
          <w:szCs w:val="22"/>
        </w:rPr>
      </w:pPr>
      <w:r w:rsidRPr="00F9569E">
        <w:rPr>
          <w:rFonts w:ascii="Arial" w:hAnsi="Arial" w:cs="Arial"/>
          <w:bCs/>
          <w:sz w:val="22"/>
          <w:szCs w:val="22"/>
        </w:rPr>
        <w:t xml:space="preserve"> Este capítulo se cifra en </w:t>
      </w:r>
      <w:r>
        <w:rPr>
          <w:rFonts w:ascii="Arial" w:hAnsi="Arial" w:cs="Arial"/>
          <w:bCs/>
          <w:sz w:val="22"/>
          <w:szCs w:val="22"/>
        </w:rPr>
        <w:t>132.773,00</w:t>
      </w:r>
      <w:r w:rsidRPr="00F9569E">
        <w:rPr>
          <w:rFonts w:ascii="Arial" w:hAnsi="Arial" w:cs="Arial"/>
          <w:bCs/>
          <w:sz w:val="22"/>
          <w:szCs w:val="22"/>
        </w:rPr>
        <w:t xml:space="preserve"> euros (</w:t>
      </w:r>
      <w:r>
        <w:rPr>
          <w:rFonts w:ascii="Arial" w:hAnsi="Arial" w:cs="Arial"/>
          <w:bCs/>
          <w:sz w:val="22"/>
          <w:szCs w:val="22"/>
        </w:rPr>
        <w:t>6.453,00</w:t>
      </w:r>
      <w:r w:rsidRPr="00F9569E">
        <w:rPr>
          <w:rFonts w:ascii="Arial" w:hAnsi="Arial" w:cs="Arial"/>
          <w:bCs/>
          <w:sz w:val="22"/>
          <w:szCs w:val="22"/>
        </w:rPr>
        <w:t xml:space="preserve"> euros </w:t>
      </w:r>
      <w:r>
        <w:rPr>
          <w:rFonts w:ascii="Arial" w:hAnsi="Arial" w:cs="Arial"/>
          <w:bCs/>
          <w:sz w:val="22"/>
          <w:szCs w:val="22"/>
        </w:rPr>
        <w:t>menos</w:t>
      </w:r>
      <w:r w:rsidRPr="00F9569E">
        <w:rPr>
          <w:rFonts w:ascii="Arial" w:hAnsi="Arial" w:cs="Arial"/>
          <w:bCs/>
          <w:sz w:val="22"/>
          <w:szCs w:val="22"/>
        </w:rPr>
        <w:t xml:space="preserve"> que el año anterior), y recoge las subvenciones nominativas para gastos de inversión a las Asociaciones de Bomberos Voluntarios.</w:t>
      </w:r>
    </w:p>
    <w:p w14:paraId="0EE5F6CE" w14:textId="77777777" w:rsidR="00542D2E" w:rsidRPr="00F9569E" w:rsidRDefault="00542D2E" w:rsidP="00542D2E">
      <w:pPr>
        <w:pStyle w:val="Prrafodelista"/>
        <w:spacing w:before="120" w:line="300" w:lineRule="auto"/>
        <w:ind w:left="0" w:firstLine="709"/>
        <w:jc w:val="both"/>
        <w:rPr>
          <w:rFonts w:ascii="Arial" w:hAnsi="Arial" w:cs="Arial"/>
          <w:bCs/>
          <w:sz w:val="22"/>
          <w:szCs w:val="22"/>
        </w:rPr>
      </w:pPr>
      <w:r w:rsidRPr="00F9569E">
        <w:rPr>
          <w:rFonts w:ascii="Arial" w:hAnsi="Arial" w:cs="Arial"/>
          <w:bCs/>
          <w:sz w:val="22"/>
          <w:szCs w:val="22"/>
        </w:rPr>
        <w:t>El peso de este capítulo en el total del Presupuesto es del 0,5</w:t>
      </w:r>
      <w:r>
        <w:rPr>
          <w:rFonts w:ascii="Arial" w:hAnsi="Arial" w:cs="Arial"/>
          <w:bCs/>
          <w:sz w:val="22"/>
          <w:szCs w:val="22"/>
        </w:rPr>
        <w:t>7</w:t>
      </w:r>
      <w:r w:rsidRPr="00F9569E">
        <w:rPr>
          <w:rFonts w:ascii="Arial" w:hAnsi="Arial" w:cs="Arial"/>
          <w:bCs/>
          <w:sz w:val="22"/>
          <w:szCs w:val="22"/>
        </w:rPr>
        <w:t>%.</w:t>
      </w:r>
    </w:p>
    <w:p w14:paraId="2739E620" w14:textId="77777777" w:rsidR="00542D2E" w:rsidRPr="00F9569E" w:rsidRDefault="00542D2E" w:rsidP="00542D2E">
      <w:pPr>
        <w:pStyle w:val="Prrafodelista"/>
        <w:spacing w:before="120" w:line="300" w:lineRule="auto"/>
        <w:ind w:left="1789"/>
        <w:jc w:val="both"/>
        <w:rPr>
          <w:rFonts w:ascii="Arial" w:hAnsi="Arial" w:cs="Arial"/>
          <w:bCs/>
          <w:color w:val="FF0000"/>
          <w:sz w:val="22"/>
          <w:szCs w:val="22"/>
        </w:rPr>
      </w:pPr>
    </w:p>
    <w:p w14:paraId="733E1052" w14:textId="77777777" w:rsidR="00542D2E" w:rsidRPr="00F9569E" w:rsidRDefault="00542D2E" w:rsidP="00542D2E">
      <w:pPr>
        <w:spacing w:before="120" w:line="300" w:lineRule="auto"/>
        <w:ind w:firstLine="709"/>
        <w:jc w:val="both"/>
        <w:rPr>
          <w:rStyle w:val="Referenciaintensa"/>
          <w:rFonts w:ascii="Arial" w:hAnsi="Arial" w:cs="Arial"/>
          <w:sz w:val="22"/>
          <w:szCs w:val="22"/>
        </w:rPr>
      </w:pPr>
      <w:r w:rsidRPr="00F9569E">
        <w:rPr>
          <w:rStyle w:val="Referenciaintensa"/>
          <w:rFonts w:ascii="Arial" w:hAnsi="Arial" w:cs="Arial"/>
          <w:sz w:val="22"/>
          <w:szCs w:val="22"/>
        </w:rPr>
        <w:t>Capítulo VIII, Activos financieros</w:t>
      </w:r>
    </w:p>
    <w:p w14:paraId="2F050A8F" w14:textId="77777777" w:rsidR="00542D2E" w:rsidRDefault="00542D2E" w:rsidP="00542D2E">
      <w:pPr>
        <w:spacing w:before="120" w:line="300" w:lineRule="auto"/>
        <w:ind w:firstLine="709"/>
        <w:jc w:val="both"/>
        <w:rPr>
          <w:rFonts w:ascii="Arial" w:hAnsi="Arial" w:cs="Arial"/>
          <w:bCs/>
          <w:sz w:val="22"/>
          <w:szCs w:val="22"/>
        </w:rPr>
      </w:pPr>
      <w:r w:rsidRPr="00F9569E">
        <w:rPr>
          <w:rFonts w:ascii="Arial" w:hAnsi="Arial" w:cs="Arial"/>
          <w:bCs/>
          <w:sz w:val="22"/>
          <w:szCs w:val="22"/>
        </w:rPr>
        <w:t xml:space="preserve"> </w:t>
      </w:r>
      <w:r>
        <w:rPr>
          <w:rFonts w:ascii="Arial" w:hAnsi="Arial" w:cs="Arial"/>
          <w:bCs/>
          <w:sz w:val="22"/>
          <w:szCs w:val="22"/>
        </w:rPr>
        <w:t xml:space="preserve">En este </w:t>
      </w:r>
      <w:r w:rsidRPr="00F9569E">
        <w:rPr>
          <w:rFonts w:ascii="Arial" w:hAnsi="Arial" w:cs="Arial"/>
          <w:bCs/>
          <w:sz w:val="22"/>
          <w:szCs w:val="22"/>
        </w:rPr>
        <w:t xml:space="preserve">capítulo </w:t>
      </w:r>
      <w:r>
        <w:rPr>
          <w:rFonts w:ascii="Arial" w:hAnsi="Arial" w:cs="Arial"/>
          <w:bCs/>
          <w:sz w:val="22"/>
          <w:szCs w:val="22"/>
        </w:rPr>
        <w:t xml:space="preserve">solo se recoge el importe destinado a los anticipos reintegrables al personal del Consorcio, que </w:t>
      </w:r>
      <w:r w:rsidRPr="00F9569E">
        <w:rPr>
          <w:rFonts w:ascii="Arial" w:hAnsi="Arial" w:cs="Arial"/>
          <w:bCs/>
          <w:sz w:val="22"/>
          <w:szCs w:val="22"/>
        </w:rPr>
        <w:t xml:space="preserve">experimenta </w:t>
      </w:r>
      <w:r>
        <w:rPr>
          <w:rFonts w:ascii="Arial" w:hAnsi="Arial" w:cs="Arial"/>
          <w:bCs/>
          <w:sz w:val="22"/>
          <w:szCs w:val="22"/>
        </w:rPr>
        <w:t xml:space="preserve">un importante incremento </w:t>
      </w:r>
      <w:r w:rsidRPr="00F9569E">
        <w:rPr>
          <w:rFonts w:ascii="Arial" w:hAnsi="Arial" w:cs="Arial"/>
          <w:bCs/>
          <w:sz w:val="22"/>
          <w:szCs w:val="22"/>
        </w:rPr>
        <w:t xml:space="preserve">con respecto al ejercicio anterior </w:t>
      </w:r>
      <w:r>
        <w:rPr>
          <w:rFonts w:ascii="Arial" w:hAnsi="Arial" w:cs="Arial"/>
          <w:bCs/>
          <w:sz w:val="22"/>
          <w:szCs w:val="22"/>
        </w:rPr>
        <w:t>debido a los nuevos acuerdos adoptados, pasando de 110.000,00 euros a 330.000,00 euros.</w:t>
      </w:r>
    </w:p>
    <w:p w14:paraId="6F72D1A9" w14:textId="77777777" w:rsidR="00542D2E" w:rsidRDefault="00542D2E" w:rsidP="00542D2E">
      <w:pPr>
        <w:spacing w:before="120" w:line="300" w:lineRule="auto"/>
        <w:ind w:firstLine="709"/>
        <w:jc w:val="both"/>
        <w:rPr>
          <w:rFonts w:ascii="Arial" w:hAnsi="Arial" w:cs="Arial"/>
          <w:sz w:val="22"/>
          <w:szCs w:val="22"/>
        </w:rPr>
      </w:pPr>
      <w:r>
        <w:rPr>
          <w:rFonts w:ascii="Arial" w:hAnsi="Arial" w:cs="Arial"/>
          <w:bCs/>
          <w:sz w:val="22"/>
          <w:szCs w:val="22"/>
        </w:rPr>
        <w:t xml:space="preserve">Este capítulo representa </w:t>
      </w:r>
      <w:r w:rsidRPr="004D5D7E">
        <w:rPr>
          <w:rFonts w:ascii="Arial" w:hAnsi="Arial" w:cs="Arial"/>
          <w:bCs/>
          <w:sz w:val="22"/>
          <w:szCs w:val="22"/>
        </w:rPr>
        <w:t>el 1,</w:t>
      </w:r>
      <w:r>
        <w:rPr>
          <w:rFonts w:ascii="Arial" w:hAnsi="Arial" w:cs="Arial"/>
          <w:bCs/>
          <w:sz w:val="22"/>
          <w:szCs w:val="22"/>
        </w:rPr>
        <w:t>42</w:t>
      </w:r>
      <w:r w:rsidRPr="004D5D7E">
        <w:rPr>
          <w:rFonts w:ascii="Arial" w:hAnsi="Arial" w:cs="Arial"/>
          <w:bCs/>
          <w:sz w:val="22"/>
          <w:szCs w:val="22"/>
        </w:rPr>
        <w:t>% del</w:t>
      </w:r>
      <w:r w:rsidRPr="00F9569E">
        <w:rPr>
          <w:rFonts w:ascii="Arial" w:hAnsi="Arial" w:cs="Arial"/>
          <w:bCs/>
          <w:sz w:val="22"/>
          <w:szCs w:val="22"/>
        </w:rPr>
        <w:t xml:space="preserve"> total del Presupuesto. Hay que mencionar que estas</w:t>
      </w:r>
      <w:r w:rsidRPr="00F9569E">
        <w:rPr>
          <w:rFonts w:ascii="Arial" w:hAnsi="Arial" w:cs="Arial"/>
          <w:sz w:val="22"/>
          <w:szCs w:val="22"/>
        </w:rPr>
        <w:t xml:space="preserve"> partidas son ampliables ya que corresponden a gastos financiados con recursos expresamente afectados.</w:t>
      </w:r>
    </w:p>
    <w:p w14:paraId="22E225B3" w14:textId="77777777" w:rsidR="00542D2E" w:rsidRPr="00F9569E" w:rsidRDefault="00542D2E" w:rsidP="00542D2E">
      <w:pPr>
        <w:spacing w:before="120" w:line="300" w:lineRule="auto"/>
        <w:ind w:firstLine="709"/>
        <w:jc w:val="both"/>
        <w:rPr>
          <w:rFonts w:ascii="Arial" w:hAnsi="Arial" w:cs="Arial"/>
          <w:bCs/>
          <w:sz w:val="22"/>
          <w:szCs w:val="22"/>
        </w:rPr>
      </w:pPr>
    </w:p>
    <w:p w14:paraId="15F439E2" w14:textId="12093CE6" w:rsidR="0095199F" w:rsidRPr="00E23D7D" w:rsidRDefault="00542D2E" w:rsidP="00542D2E">
      <w:pPr>
        <w:spacing w:before="120" w:line="300" w:lineRule="auto"/>
        <w:ind w:firstLine="709"/>
        <w:jc w:val="both"/>
        <w:rPr>
          <w:rFonts w:ascii="Arial" w:hAnsi="Arial" w:cs="Arial"/>
          <w:b/>
          <w:sz w:val="24"/>
          <w:szCs w:val="24"/>
          <w:u w:val="single"/>
        </w:rPr>
      </w:pPr>
      <w:r w:rsidRPr="00F9569E">
        <w:rPr>
          <w:rFonts w:ascii="Arial" w:hAnsi="Arial" w:cs="Arial"/>
          <w:bCs/>
          <w:sz w:val="22"/>
          <w:szCs w:val="22"/>
        </w:rPr>
        <w:t>El Presupuesto General para 202</w:t>
      </w:r>
      <w:r>
        <w:rPr>
          <w:rFonts w:ascii="Arial" w:hAnsi="Arial" w:cs="Arial"/>
          <w:bCs/>
          <w:sz w:val="22"/>
          <w:szCs w:val="22"/>
        </w:rPr>
        <w:t>3</w:t>
      </w:r>
      <w:r w:rsidRPr="00F9569E">
        <w:rPr>
          <w:rFonts w:ascii="Arial" w:hAnsi="Arial" w:cs="Arial"/>
          <w:bCs/>
          <w:sz w:val="22"/>
          <w:szCs w:val="22"/>
        </w:rPr>
        <w:t xml:space="preserve"> se presenta cumpliendo con los criterios de estabilidad presupuestaria vigentes, así como lo establecido en el Real Decreto Legislativo 2/2004, 5 de marzo por que se aprueba el Texto Refundido de la Ley Reguladora de las Haciendas Locales.</w:t>
      </w:r>
    </w:p>
    <w:sectPr w:rsidR="0095199F" w:rsidRPr="00E23D7D" w:rsidSect="000B1E5C">
      <w:head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0356" w14:textId="77777777" w:rsidR="009660B6" w:rsidRDefault="009660B6" w:rsidP="000B1E5C">
      <w:r>
        <w:separator/>
      </w:r>
    </w:p>
  </w:endnote>
  <w:endnote w:type="continuationSeparator" w:id="0">
    <w:p w14:paraId="7470ECD0" w14:textId="77777777" w:rsidR="009660B6" w:rsidRDefault="009660B6" w:rsidP="000B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92CB" w14:textId="77777777" w:rsidR="009660B6" w:rsidRDefault="009660B6" w:rsidP="000B1E5C">
      <w:r>
        <w:separator/>
      </w:r>
    </w:p>
  </w:footnote>
  <w:footnote w:type="continuationSeparator" w:id="0">
    <w:p w14:paraId="35AE5017" w14:textId="77777777" w:rsidR="009660B6" w:rsidRDefault="009660B6" w:rsidP="000B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3251" w14:textId="77777777" w:rsidR="00AB338C" w:rsidRDefault="00AB338C" w:rsidP="000B1E5C">
    <w:pPr>
      <w:pStyle w:val="Encabezado"/>
      <w:jc w:val="center"/>
    </w:pPr>
    <w:r w:rsidRPr="000B1E5C">
      <w:rPr>
        <w:noProof/>
      </w:rPr>
      <w:drawing>
        <wp:inline distT="0" distB="0" distL="0" distR="0" wp14:anchorId="500EBF08" wp14:editId="60C38480">
          <wp:extent cx="845185" cy="767715"/>
          <wp:effectExtent l="19050" t="0" r="0" b="0"/>
          <wp:docPr id="1"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B281CA"/>
    <w:lvl w:ilvl="0">
      <w:numFmt w:val="decimal"/>
      <w:lvlText w:val="*"/>
      <w:lvlJc w:val="left"/>
      <w:rPr>
        <w:rFonts w:cs="Times New Roman"/>
      </w:rPr>
    </w:lvl>
  </w:abstractNum>
  <w:abstractNum w:abstractNumId="1" w15:restartNumberingAfterBreak="0">
    <w:nsid w:val="03D81359"/>
    <w:multiLevelType w:val="hybridMultilevel"/>
    <w:tmpl w:val="E87EC7A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334BA"/>
    <w:multiLevelType w:val="hybridMultilevel"/>
    <w:tmpl w:val="3184E782"/>
    <w:lvl w:ilvl="0" w:tplc="1BFCD670">
      <w:start w:val="7"/>
      <w:numFmt w:val="upp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15:restartNumberingAfterBreak="0">
    <w:nsid w:val="0962138C"/>
    <w:multiLevelType w:val="hybridMultilevel"/>
    <w:tmpl w:val="032A9E6E"/>
    <w:lvl w:ilvl="0" w:tplc="0C0A000F">
      <w:start w:val="1"/>
      <w:numFmt w:val="decimal"/>
      <w:lvlText w:val="%1."/>
      <w:lvlJc w:val="left"/>
      <w:pPr>
        <w:ind w:left="795" w:hanging="360"/>
      </w:p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096F27AB"/>
    <w:multiLevelType w:val="hybridMultilevel"/>
    <w:tmpl w:val="2DEAF3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1871ED"/>
    <w:multiLevelType w:val="hybridMultilevel"/>
    <w:tmpl w:val="ACDABD2E"/>
    <w:lvl w:ilvl="0" w:tplc="6846AF68">
      <w:start w:val="1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0E6C683D"/>
    <w:multiLevelType w:val="hybridMultilevel"/>
    <w:tmpl w:val="C92A0622"/>
    <w:lvl w:ilvl="0" w:tplc="0C0A000D">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107C224C"/>
    <w:multiLevelType w:val="hybridMultilevel"/>
    <w:tmpl w:val="0AA49CBC"/>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1092C16"/>
    <w:multiLevelType w:val="hybridMultilevel"/>
    <w:tmpl w:val="B8343E4A"/>
    <w:lvl w:ilvl="0" w:tplc="FA9A795A">
      <w:start w:val="1"/>
      <w:numFmt w:val="lowerLetter"/>
      <w:lvlText w:val="%1)"/>
      <w:lvlJc w:val="left"/>
      <w:pPr>
        <w:tabs>
          <w:tab w:val="num" w:pos="720"/>
        </w:tabs>
        <w:ind w:left="720" w:hanging="360"/>
      </w:pPr>
      <w:rPr>
        <w:rFonts w:cs="Times New Roman" w:hint="default"/>
        <w:b/>
        <w:i/>
        <w:color w:val="auto"/>
        <w:u w:val="singl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502CD"/>
    <w:multiLevelType w:val="hybridMultilevel"/>
    <w:tmpl w:val="E77C25AA"/>
    <w:lvl w:ilvl="0" w:tplc="0C0A000B">
      <w:start w:val="1"/>
      <w:numFmt w:val="bullet"/>
      <w:lvlText w:val=""/>
      <w:lvlJc w:val="left"/>
      <w:pPr>
        <w:ind w:left="2062" w:hanging="360"/>
      </w:pPr>
      <w:rPr>
        <w:rFonts w:ascii="Wingdings" w:hAnsi="Wingdings"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10" w15:restartNumberingAfterBreak="0">
    <w:nsid w:val="13100CF0"/>
    <w:multiLevelType w:val="hybridMultilevel"/>
    <w:tmpl w:val="E9AAC96E"/>
    <w:lvl w:ilvl="0" w:tplc="5DD048DE">
      <w:numFmt w:val="bullet"/>
      <w:lvlText w:val="-"/>
      <w:lvlJc w:val="left"/>
      <w:pPr>
        <w:tabs>
          <w:tab w:val="num" w:pos="170"/>
        </w:tabs>
        <w:ind w:left="170" w:hanging="170"/>
      </w:pPr>
      <w:rPr>
        <w:rFonts w:ascii="Arial" w:eastAsia="Times New Roman" w:hAnsi="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7631B2"/>
    <w:multiLevelType w:val="hybridMultilevel"/>
    <w:tmpl w:val="78E696E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9A36B8"/>
    <w:multiLevelType w:val="hybridMultilevel"/>
    <w:tmpl w:val="EB26A5A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357C07"/>
    <w:multiLevelType w:val="hybridMultilevel"/>
    <w:tmpl w:val="E4E2786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1D5170"/>
    <w:multiLevelType w:val="multilevel"/>
    <w:tmpl w:val="C1F694FC"/>
    <w:lvl w:ilvl="0">
      <w:start w:val="1"/>
      <w:numFmt w:val="lowerLetter"/>
      <w:lvlText w:val="%1)"/>
      <w:lvlJc w:val="left"/>
      <w:pPr>
        <w:ind w:left="1425" w:hanging="264"/>
      </w:pPr>
      <w:rPr>
        <w:rFonts w:asciiTheme="minorHAnsi" w:hAnsiTheme="minorHAnsi" w:cs="Arial" w:hint="default"/>
        <w:b w:val="0"/>
        <w:i w:val="0"/>
        <w:color w:val="auto"/>
        <w:w w:val="103"/>
        <w:sz w:val="21"/>
        <w:szCs w:val="21"/>
        <w:lang w:val="es-ES" w:eastAsia="es-ES" w:bidi="es-ES"/>
      </w:rPr>
    </w:lvl>
    <w:lvl w:ilvl="1">
      <w:start w:val="1"/>
      <w:numFmt w:val="decimal"/>
      <w:lvlText w:val="%1.%2)"/>
      <w:lvlJc w:val="left"/>
      <w:pPr>
        <w:ind w:left="1425" w:hanging="502"/>
      </w:pPr>
      <w:rPr>
        <w:rFonts w:hint="default"/>
        <w:w w:val="103"/>
        <w:u w:val="single" w:color="3265FF"/>
        <w:lang w:val="es-ES" w:eastAsia="es-ES" w:bidi="es-ES"/>
      </w:rPr>
    </w:lvl>
    <w:lvl w:ilvl="2">
      <w:numFmt w:val="bullet"/>
      <w:lvlText w:val="•"/>
      <w:lvlJc w:val="left"/>
      <w:pPr>
        <w:ind w:left="3400" w:hanging="502"/>
      </w:pPr>
      <w:rPr>
        <w:rFonts w:hint="default"/>
        <w:lang w:val="es-ES" w:eastAsia="es-ES" w:bidi="es-ES"/>
      </w:rPr>
    </w:lvl>
    <w:lvl w:ilvl="3">
      <w:numFmt w:val="bullet"/>
      <w:lvlText w:val="•"/>
      <w:lvlJc w:val="left"/>
      <w:pPr>
        <w:ind w:left="4390" w:hanging="502"/>
      </w:pPr>
      <w:rPr>
        <w:rFonts w:hint="default"/>
        <w:lang w:val="es-ES" w:eastAsia="es-ES" w:bidi="es-ES"/>
      </w:rPr>
    </w:lvl>
    <w:lvl w:ilvl="4">
      <w:numFmt w:val="bullet"/>
      <w:lvlText w:val="•"/>
      <w:lvlJc w:val="left"/>
      <w:pPr>
        <w:ind w:left="5380" w:hanging="502"/>
      </w:pPr>
      <w:rPr>
        <w:rFonts w:hint="default"/>
        <w:lang w:val="es-ES" w:eastAsia="es-ES" w:bidi="es-ES"/>
      </w:rPr>
    </w:lvl>
    <w:lvl w:ilvl="5">
      <w:numFmt w:val="bullet"/>
      <w:lvlText w:val="•"/>
      <w:lvlJc w:val="left"/>
      <w:pPr>
        <w:ind w:left="6370" w:hanging="502"/>
      </w:pPr>
      <w:rPr>
        <w:rFonts w:hint="default"/>
        <w:lang w:val="es-ES" w:eastAsia="es-ES" w:bidi="es-ES"/>
      </w:rPr>
    </w:lvl>
    <w:lvl w:ilvl="6">
      <w:numFmt w:val="bullet"/>
      <w:lvlText w:val="•"/>
      <w:lvlJc w:val="left"/>
      <w:pPr>
        <w:ind w:left="7360" w:hanging="502"/>
      </w:pPr>
      <w:rPr>
        <w:rFonts w:hint="default"/>
        <w:lang w:val="es-ES" w:eastAsia="es-ES" w:bidi="es-ES"/>
      </w:rPr>
    </w:lvl>
    <w:lvl w:ilvl="7">
      <w:numFmt w:val="bullet"/>
      <w:lvlText w:val="•"/>
      <w:lvlJc w:val="left"/>
      <w:pPr>
        <w:ind w:left="8350" w:hanging="502"/>
      </w:pPr>
      <w:rPr>
        <w:rFonts w:hint="default"/>
        <w:lang w:val="es-ES" w:eastAsia="es-ES" w:bidi="es-ES"/>
      </w:rPr>
    </w:lvl>
    <w:lvl w:ilvl="8">
      <w:numFmt w:val="bullet"/>
      <w:lvlText w:val="•"/>
      <w:lvlJc w:val="left"/>
      <w:pPr>
        <w:ind w:left="9340" w:hanging="502"/>
      </w:pPr>
      <w:rPr>
        <w:rFonts w:hint="default"/>
        <w:lang w:val="es-ES" w:eastAsia="es-ES" w:bidi="es-ES"/>
      </w:rPr>
    </w:lvl>
  </w:abstractNum>
  <w:abstractNum w:abstractNumId="15" w15:restartNumberingAfterBreak="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1EEC7BE0"/>
    <w:multiLevelType w:val="hybridMultilevel"/>
    <w:tmpl w:val="86003E9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4D7A34"/>
    <w:multiLevelType w:val="hybridMultilevel"/>
    <w:tmpl w:val="BC549432"/>
    <w:lvl w:ilvl="0" w:tplc="0C0A0003">
      <w:start w:val="1"/>
      <w:numFmt w:val="bullet"/>
      <w:lvlText w:val="o"/>
      <w:lvlJc w:val="left"/>
      <w:pPr>
        <w:tabs>
          <w:tab w:val="num" w:pos="360"/>
        </w:tabs>
        <w:ind w:left="360" w:hanging="360"/>
      </w:pPr>
      <w:rPr>
        <w:rFonts w:ascii="Courier New" w:hAnsi="Courier New"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05342BB"/>
    <w:multiLevelType w:val="hybridMultilevel"/>
    <w:tmpl w:val="69FE937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11B3265"/>
    <w:multiLevelType w:val="hybridMultilevel"/>
    <w:tmpl w:val="C27CC176"/>
    <w:lvl w:ilvl="0" w:tplc="A8D69418">
      <w:start w:val="2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0" w15:restartNumberingAfterBreak="0">
    <w:nsid w:val="2128286E"/>
    <w:multiLevelType w:val="hybridMultilevel"/>
    <w:tmpl w:val="5E16D51E"/>
    <w:lvl w:ilvl="0" w:tplc="C85AD636">
      <w:start w:val="4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1" w15:restartNumberingAfterBreak="0">
    <w:nsid w:val="2811535C"/>
    <w:multiLevelType w:val="hybridMultilevel"/>
    <w:tmpl w:val="746A8C5C"/>
    <w:lvl w:ilvl="0" w:tplc="8DA0C80E">
      <w:start w:val="30"/>
      <w:numFmt w:val="decimal"/>
      <w:lvlText w:val="%1"/>
      <w:lvlJc w:val="left"/>
      <w:pPr>
        <w:tabs>
          <w:tab w:val="num" w:pos="3531"/>
        </w:tabs>
        <w:ind w:left="3531" w:hanging="2115"/>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2" w15:restartNumberingAfterBreak="0">
    <w:nsid w:val="29C6577A"/>
    <w:multiLevelType w:val="hybridMultilevel"/>
    <w:tmpl w:val="1890B33E"/>
    <w:lvl w:ilvl="0" w:tplc="5BD6B6EC">
      <w:start w:val="1"/>
      <w:numFmt w:val="bullet"/>
      <w:lvlText w:val="-"/>
      <w:lvlJc w:val="left"/>
      <w:pPr>
        <w:ind w:left="1080" w:hanging="360"/>
      </w:pPr>
      <w:rPr>
        <w:rFonts w:ascii="Arial" w:eastAsia="Times New Roman" w:hAnsi="Arial"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3" w15:restartNumberingAfterBreak="0">
    <w:nsid w:val="2B7E448E"/>
    <w:multiLevelType w:val="hybridMultilevel"/>
    <w:tmpl w:val="7238295E"/>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8178A2"/>
    <w:multiLevelType w:val="hybridMultilevel"/>
    <w:tmpl w:val="77C08466"/>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2EBC2750"/>
    <w:multiLevelType w:val="hybridMultilevel"/>
    <w:tmpl w:val="C91012C6"/>
    <w:lvl w:ilvl="0" w:tplc="9B4070E0">
      <w:start w:val="50"/>
      <w:numFmt w:val="decimal"/>
      <w:lvlText w:val="%1"/>
      <w:lvlJc w:val="left"/>
      <w:pPr>
        <w:tabs>
          <w:tab w:val="num" w:pos="3546"/>
        </w:tabs>
        <w:ind w:left="3546" w:hanging="2130"/>
      </w:pPr>
      <w:rPr>
        <w:rFonts w:cs="Times New Roman" w:hint="default"/>
      </w:rPr>
    </w:lvl>
    <w:lvl w:ilvl="1" w:tplc="040A0019" w:tentative="1">
      <w:start w:val="1"/>
      <w:numFmt w:val="lowerLetter"/>
      <w:lvlText w:val="%2."/>
      <w:lvlJc w:val="left"/>
      <w:pPr>
        <w:tabs>
          <w:tab w:val="num" w:pos="2496"/>
        </w:tabs>
        <w:ind w:left="2496" w:hanging="360"/>
      </w:pPr>
      <w:rPr>
        <w:rFonts w:cs="Times New Roman"/>
      </w:rPr>
    </w:lvl>
    <w:lvl w:ilvl="2" w:tplc="040A001B" w:tentative="1">
      <w:start w:val="1"/>
      <w:numFmt w:val="lowerRoman"/>
      <w:lvlText w:val="%3."/>
      <w:lvlJc w:val="right"/>
      <w:pPr>
        <w:tabs>
          <w:tab w:val="num" w:pos="3216"/>
        </w:tabs>
        <w:ind w:left="3216" w:hanging="180"/>
      </w:pPr>
      <w:rPr>
        <w:rFonts w:cs="Times New Roman"/>
      </w:rPr>
    </w:lvl>
    <w:lvl w:ilvl="3" w:tplc="040A000F" w:tentative="1">
      <w:start w:val="1"/>
      <w:numFmt w:val="decimal"/>
      <w:lvlText w:val="%4."/>
      <w:lvlJc w:val="left"/>
      <w:pPr>
        <w:tabs>
          <w:tab w:val="num" w:pos="3936"/>
        </w:tabs>
        <w:ind w:left="3936" w:hanging="360"/>
      </w:pPr>
      <w:rPr>
        <w:rFonts w:cs="Times New Roman"/>
      </w:rPr>
    </w:lvl>
    <w:lvl w:ilvl="4" w:tplc="040A0019" w:tentative="1">
      <w:start w:val="1"/>
      <w:numFmt w:val="lowerLetter"/>
      <w:lvlText w:val="%5."/>
      <w:lvlJc w:val="left"/>
      <w:pPr>
        <w:tabs>
          <w:tab w:val="num" w:pos="4656"/>
        </w:tabs>
        <w:ind w:left="4656" w:hanging="360"/>
      </w:pPr>
      <w:rPr>
        <w:rFonts w:cs="Times New Roman"/>
      </w:rPr>
    </w:lvl>
    <w:lvl w:ilvl="5" w:tplc="040A001B" w:tentative="1">
      <w:start w:val="1"/>
      <w:numFmt w:val="lowerRoman"/>
      <w:lvlText w:val="%6."/>
      <w:lvlJc w:val="right"/>
      <w:pPr>
        <w:tabs>
          <w:tab w:val="num" w:pos="5376"/>
        </w:tabs>
        <w:ind w:left="5376" w:hanging="180"/>
      </w:pPr>
      <w:rPr>
        <w:rFonts w:cs="Times New Roman"/>
      </w:rPr>
    </w:lvl>
    <w:lvl w:ilvl="6" w:tplc="040A000F" w:tentative="1">
      <w:start w:val="1"/>
      <w:numFmt w:val="decimal"/>
      <w:lvlText w:val="%7."/>
      <w:lvlJc w:val="left"/>
      <w:pPr>
        <w:tabs>
          <w:tab w:val="num" w:pos="6096"/>
        </w:tabs>
        <w:ind w:left="6096" w:hanging="360"/>
      </w:pPr>
      <w:rPr>
        <w:rFonts w:cs="Times New Roman"/>
      </w:rPr>
    </w:lvl>
    <w:lvl w:ilvl="7" w:tplc="040A0019" w:tentative="1">
      <w:start w:val="1"/>
      <w:numFmt w:val="lowerLetter"/>
      <w:lvlText w:val="%8."/>
      <w:lvlJc w:val="left"/>
      <w:pPr>
        <w:tabs>
          <w:tab w:val="num" w:pos="6816"/>
        </w:tabs>
        <w:ind w:left="6816" w:hanging="360"/>
      </w:pPr>
      <w:rPr>
        <w:rFonts w:cs="Times New Roman"/>
      </w:rPr>
    </w:lvl>
    <w:lvl w:ilvl="8" w:tplc="040A001B" w:tentative="1">
      <w:start w:val="1"/>
      <w:numFmt w:val="lowerRoman"/>
      <w:lvlText w:val="%9."/>
      <w:lvlJc w:val="right"/>
      <w:pPr>
        <w:tabs>
          <w:tab w:val="num" w:pos="7536"/>
        </w:tabs>
        <w:ind w:left="7536" w:hanging="180"/>
      </w:pPr>
      <w:rPr>
        <w:rFonts w:cs="Times New Roman"/>
      </w:rPr>
    </w:lvl>
  </w:abstractNum>
  <w:abstractNum w:abstractNumId="26" w15:restartNumberingAfterBreak="0">
    <w:nsid w:val="2F5A4086"/>
    <w:multiLevelType w:val="hybridMultilevel"/>
    <w:tmpl w:val="D7E2A55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06D7B42"/>
    <w:multiLevelType w:val="hybridMultilevel"/>
    <w:tmpl w:val="D946FC0A"/>
    <w:lvl w:ilvl="0" w:tplc="1A14B5DA">
      <w:start w:val="1"/>
      <w:numFmt w:val="bullet"/>
      <w:lvlText w:val="-"/>
      <w:lvlJc w:val="left"/>
      <w:pPr>
        <w:ind w:left="1494" w:hanging="360"/>
      </w:pPr>
      <w:rPr>
        <w:rFonts w:ascii="Bookman Old Style" w:eastAsia="Times New Roman" w:hAnsi="Bookman Old Style" w:hint="default"/>
      </w:rPr>
    </w:lvl>
    <w:lvl w:ilvl="1" w:tplc="0C0A0003" w:tentative="1">
      <w:start w:val="1"/>
      <w:numFmt w:val="bullet"/>
      <w:lvlText w:val="o"/>
      <w:lvlJc w:val="left"/>
      <w:pPr>
        <w:ind w:left="2214" w:hanging="360"/>
      </w:pPr>
      <w:rPr>
        <w:rFonts w:ascii="Courier New" w:hAnsi="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8" w15:restartNumberingAfterBreak="0">
    <w:nsid w:val="323F4AD5"/>
    <w:multiLevelType w:val="hybridMultilevel"/>
    <w:tmpl w:val="BD02A4C4"/>
    <w:lvl w:ilvl="0" w:tplc="8FA8ABA0">
      <w:start w:val="1"/>
      <w:numFmt w:val="upperLetter"/>
      <w:lvlText w:val="%1)"/>
      <w:lvlJc w:val="left"/>
      <w:pPr>
        <w:ind w:left="1980" w:hanging="360"/>
      </w:pPr>
      <w:rPr>
        <w:rFonts w:cs="Times New Roman" w:hint="default"/>
        <w:b/>
        <w:u w:val="single"/>
      </w:rPr>
    </w:lvl>
    <w:lvl w:ilvl="1" w:tplc="0C0A0019">
      <w:start w:val="1"/>
      <w:numFmt w:val="lowerLetter"/>
      <w:lvlText w:val="%2."/>
      <w:lvlJc w:val="left"/>
      <w:pPr>
        <w:ind w:left="2700" w:hanging="360"/>
      </w:pPr>
      <w:rPr>
        <w:rFonts w:cs="Times New Roman"/>
      </w:rPr>
    </w:lvl>
    <w:lvl w:ilvl="2" w:tplc="0C0A001B" w:tentative="1">
      <w:start w:val="1"/>
      <w:numFmt w:val="lowerRoman"/>
      <w:lvlText w:val="%3."/>
      <w:lvlJc w:val="right"/>
      <w:pPr>
        <w:ind w:left="3420" w:hanging="180"/>
      </w:pPr>
      <w:rPr>
        <w:rFonts w:cs="Times New Roman"/>
      </w:rPr>
    </w:lvl>
    <w:lvl w:ilvl="3" w:tplc="0C0A000F" w:tentative="1">
      <w:start w:val="1"/>
      <w:numFmt w:val="decimal"/>
      <w:lvlText w:val="%4."/>
      <w:lvlJc w:val="left"/>
      <w:pPr>
        <w:ind w:left="4140" w:hanging="360"/>
      </w:pPr>
      <w:rPr>
        <w:rFonts w:cs="Times New Roman"/>
      </w:rPr>
    </w:lvl>
    <w:lvl w:ilvl="4" w:tplc="0C0A0019" w:tentative="1">
      <w:start w:val="1"/>
      <w:numFmt w:val="lowerLetter"/>
      <w:lvlText w:val="%5."/>
      <w:lvlJc w:val="left"/>
      <w:pPr>
        <w:ind w:left="4860" w:hanging="360"/>
      </w:pPr>
      <w:rPr>
        <w:rFonts w:cs="Times New Roman"/>
      </w:rPr>
    </w:lvl>
    <w:lvl w:ilvl="5" w:tplc="0C0A001B" w:tentative="1">
      <w:start w:val="1"/>
      <w:numFmt w:val="lowerRoman"/>
      <w:lvlText w:val="%6."/>
      <w:lvlJc w:val="right"/>
      <w:pPr>
        <w:ind w:left="5580" w:hanging="180"/>
      </w:pPr>
      <w:rPr>
        <w:rFonts w:cs="Times New Roman"/>
      </w:rPr>
    </w:lvl>
    <w:lvl w:ilvl="6" w:tplc="0C0A000F" w:tentative="1">
      <w:start w:val="1"/>
      <w:numFmt w:val="decimal"/>
      <w:lvlText w:val="%7."/>
      <w:lvlJc w:val="left"/>
      <w:pPr>
        <w:ind w:left="6300" w:hanging="360"/>
      </w:pPr>
      <w:rPr>
        <w:rFonts w:cs="Times New Roman"/>
      </w:rPr>
    </w:lvl>
    <w:lvl w:ilvl="7" w:tplc="0C0A0019" w:tentative="1">
      <w:start w:val="1"/>
      <w:numFmt w:val="lowerLetter"/>
      <w:lvlText w:val="%8."/>
      <w:lvlJc w:val="left"/>
      <w:pPr>
        <w:ind w:left="7020" w:hanging="360"/>
      </w:pPr>
      <w:rPr>
        <w:rFonts w:cs="Times New Roman"/>
      </w:rPr>
    </w:lvl>
    <w:lvl w:ilvl="8" w:tplc="0C0A001B" w:tentative="1">
      <w:start w:val="1"/>
      <w:numFmt w:val="lowerRoman"/>
      <w:lvlText w:val="%9."/>
      <w:lvlJc w:val="right"/>
      <w:pPr>
        <w:ind w:left="7740" w:hanging="180"/>
      </w:pPr>
      <w:rPr>
        <w:rFonts w:cs="Times New Roman"/>
      </w:rPr>
    </w:lvl>
  </w:abstractNum>
  <w:abstractNum w:abstractNumId="29" w15:restartNumberingAfterBreak="0">
    <w:nsid w:val="3404340D"/>
    <w:multiLevelType w:val="hybridMultilevel"/>
    <w:tmpl w:val="70A02A74"/>
    <w:lvl w:ilvl="0" w:tplc="E6C4AFB0">
      <w:start w:val="1"/>
      <w:numFmt w:val="lowerLetter"/>
      <w:lvlText w:val="%1)"/>
      <w:lvlJc w:val="left"/>
      <w:pPr>
        <w:ind w:left="900" w:hanging="360"/>
      </w:pPr>
      <w:rPr>
        <w:rFonts w:cs="Times New Roman" w:hint="default"/>
      </w:rPr>
    </w:lvl>
    <w:lvl w:ilvl="1" w:tplc="0C0A0019" w:tentative="1">
      <w:start w:val="1"/>
      <w:numFmt w:val="lowerLetter"/>
      <w:lvlText w:val="%2."/>
      <w:lvlJc w:val="left"/>
      <w:pPr>
        <w:ind w:left="1620" w:hanging="360"/>
      </w:pPr>
      <w:rPr>
        <w:rFonts w:cs="Times New Roman"/>
      </w:rPr>
    </w:lvl>
    <w:lvl w:ilvl="2" w:tplc="0C0A001B" w:tentative="1">
      <w:start w:val="1"/>
      <w:numFmt w:val="lowerRoman"/>
      <w:lvlText w:val="%3."/>
      <w:lvlJc w:val="right"/>
      <w:pPr>
        <w:ind w:left="2340" w:hanging="180"/>
      </w:pPr>
      <w:rPr>
        <w:rFonts w:cs="Times New Roman"/>
      </w:rPr>
    </w:lvl>
    <w:lvl w:ilvl="3" w:tplc="0C0A000F" w:tentative="1">
      <w:start w:val="1"/>
      <w:numFmt w:val="decimal"/>
      <w:lvlText w:val="%4."/>
      <w:lvlJc w:val="left"/>
      <w:pPr>
        <w:ind w:left="3060" w:hanging="360"/>
      </w:pPr>
      <w:rPr>
        <w:rFonts w:cs="Times New Roman"/>
      </w:rPr>
    </w:lvl>
    <w:lvl w:ilvl="4" w:tplc="0C0A0019" w:tentative="1">
      <w:start w:val="1"/>
      <w:numFmt w:val="lowerLetter"/>
      <w:lvlText w:val="%5."/>
      <w:lvlJc w:val="left"/>
      <w:pPr>
        <w:ind w:left="3780" w:hanging="360"/>
      </w:pPr>
      <w:rPr>
        <w:rFonts w:cs="Times New Roman"/>
      </w:rPr>
    </w:lvl>
    <w:lvl w:ilvl="5" w:tplc="0C0A001B" w:tentative="1">
      <w:start w:val="1"/>
      <w:numFmt w:val="lowerRoman"/>
      <w:lvlText w:val="%6."/>
      <w:lvlJc w:val="right"/>
      <w:pPr>
        <w:ind w:left="4500" w:hanging="180"/>
      </w:pPr>
      <w:rPr>
        <w:rFonts w:cs="Times New Roman"/>
      </w:rPr>
    </w:lvl>
    <w:lvl w:ilvl="6" w:tplc="0C0A000F" w:tentative="1">
      <w:start w:val="1"/>
      <w:numFmt w:val="decimal"/>
      <w:lvlText w:val="%7."/>
      <w:lvlJc w:val="left"/>
      <w:pPr>
        <w:ind w:left="5220" w:hanging="360"/>
      </w:pPr>
      <w:rPr>
        <w:rFonts w:cs="Times New Roman"/>
      </w:rPr>
    </w:lvl>
    <w:lvl w:ilvl="7" w:tplc="0C0A0019" w:tentative="1">
      <w:start w:val="1"/>
      <w:numFmt w:val="lowerLetter"/>
      <w:lvlText w:val="%8."/>
      <w:lvlJc w:val="left"/>
      <w:pPr>
        <w:ind w:left="5940" w:hanging="360"/>
      </w:pPr>
      <w:rPr>
        <w:rFonts w:cs="Times New Roman"/>
      </w:rPr>
    </w:lvl>
    <w:lvl w:ilvl="8" w:tplc="0C0A001B" w:tentative="1">
      <w:start w:val="1"/>
      <w:numFmt w:val="lowerRoman"/>
      <w:lvlText w:val="%9."/>
      <w:lvlJc w:val="right"/>
      <w:pPr>
        <w:ind w:left="6660" w:hanging="180"/>
      </w:pPr>
      <w:rPr>
        <w:rFonts w:cs="Times New Roman"/>
      </w:rPr>
    </w:lvl>
  </w:abstractNum>
  <w:abstractNum w:abstractNumId="30" w15:restartNumberingAfterBreak="0">
    <w:nsid w:val="37D10F81"/>
    <w:multiLevelType w:val="hybridMultilevel"/>
    <w:tmpl w:val="FD86C4A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8A24E36"/>
    <w:multiLevelType w:val="hybridMultilevel"/>
    <w:tmpl w:val="97B0D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8B94545"/>
    <w:multiLevelType w:val="hybridMultilevel"/>
    <w:tmpl w:val="F25E8E52"/>
    <w:lvl w:ilvl="0" w:tplc="79645F66">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3CF67390"/>
    <w:multiLevelType w:val="hybridMultilevel"/>
    <w:tmpl w:val="A8AA0722"/>
    <w:lvl w:ilvl="0" w:tplc="08B8E0E4">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1A05BFD"/>
    <w:multiLevelType w:val="hybridMultilevel"/>
    <w:tmpl w:val="611263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2934554"/>
    <w:multiLevelType w:val="hybridMultilevel"/>
    <w:tmpl w:val="94A032AE"/>
    <w:lvl w:ilvl="0" w:tplc="0C0A0017">
      <w:start w:val="1"/>
      <w:numFmt w:val="lowerLetter"/>
      <w:lvlText w:val="%1)"/>
      <w:lvlJc w:val="left"/>
      <w:pPr>
        <w:tabs>
          <w:tab w:val="num" w:pos="720"/>
        </w:tabs>
        <w:ind w:left="720" w:hanging="360"/>
      </w:pPr>
      <w:rPr>
        <w:rFonts w:cs="Times New Roman"/>
      </w:rPr>
    </w:lvl>
    <w:lvl w:ilvl="1" w:tplc="5DD048DE">
      <w:numFmt w:val="bullet"/>
      <w:lvlText w:val="-"/>
      <w:lvlJc w:val="left"/>
      <w:pPr>
        <w:tabs>
          <w:tab w:val="num" w:pos="1250"/>
        </w:tabs>
        <w:ind w:left="1250" w:hanging="170"/>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E65CE7"/>
    <w:multiLevelType w:val="hybridMultilevel"/>
    <w:tmpl w:val="8664373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26401AE"/>
    <w:multiLevelType w:val="singleLevel"/>
    <w:tmpl w:val="31C4A506"/>
    <w:lvl w:ilvl="0">
      <w:start w:val="1"/>
      <w:numFmt w:val="lowerLetter"/>
      <w:lvlText w:val="%1)"/>
      <w:lvlJc w:val="left"/>
      <w:pPr>
        <w:tabs>
          <w:tab w:val="num" w:pos="2345"/>
        </w:tabs>
        <w:ind w:left="2345" w:hanging="360"/>
      </w:pPr>
      <w:rPr>
        <w:rFonts w:cs="Times New Roman" w:hint="default"/>
      </w:rPr>
    </w:lvl>
  </w:abstractNum>
  <w:abstractNum w:abstractNumId="38" w15:restartNumberingAfterBreak="0">
    <w:nsid w:val="53D547D8"/>
    <w:multiLevelType w:val="hybridMultilevel"/>
    <w:tmpl w:val="6AD4D764"/>
    <w:lvl w:ilvl="0" w:tplc="31D41D0A">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39" w15:restartNumberingAfterBreak="0">
    <w:nsid w:val="53F10EDC"/>
    <w:multiLevelType w:val="hybridMultilevel"/>
    <w:tmpl w:val="55FE8478"/>
    <w:lvl w:ilvl="0" w:tplc="0C0A0005">
      <w:start w:val="1"/>
      <w:numFmt w:val="bullet"/>
      <w:lvlText w:val=""/>
      <w:lvlJc w:val="left"/>
      <w:pPr>
        <w:ind w:left="1920"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56525308"/>
    <w:multiLevelType w:val="hybridMultilevel"/>
    <w:tmpl w:val="805EF882"/>
    <w:lvl w:ilvl="0" w:tplc="0C0A000B">
      <w:start w:val="1"/>
      <w:numFmt w:val="bullet"/>
      <w:lvlText w:val=""/>
      <w:lvlJc w:val="left"/>
      <w:pPr>
        <w:ind w:left="1790" w:hanging="360"/>
      </w:pPr>
      <w:rPr>
        <w:rFonts w:ascii="Wingdings" w:hAnsi="Wingdings"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42" w15:restartNumberingAfterBreak="0">
    <w:nsid w:val="5C223D36"/>
    <w:multiLevelType w:val="hybridMultilevel"/>
    <w:tmpl w:val="DD3E4E1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DB002DB"/>
    <w:multiLevelType w:val="hybridMultilevel"/>
    <w:tmpl w:val="5220F88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B33E56"/>
    <w:multiLevelType w:val="hybridMultilevel"/>
    <w:tmpl w:val="197052B8"/>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15:restartNumberingAfterBreak="0">
    <w:nsid w:val="63684CC9"/>
    <w:multiLevelType w:val="hybridMultilevel"/>
    <w:tmpl w:val="361C41C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0402AB"/>
    <w:multiLevelType w:val="hybridMultilevel"/>
    <w:tmpl w:val="7F9E3C68"/>
    <w:lvl w:ilvl="0" w:tplc="780E207C">
      <w:numFmt w:val="bullet"/>
      <w:lvlText w:val="-"/>
      <w:lvlJc w:val="left"/>
      <w:pPr>
        <w:tabs>
          <w:tab w:val="num" w:pos="1245"/>
        </w:tabs>
        <w:ind w:left="1245" w:hanging="705"/>
      </w:pPr>
      <w:rPr>
        <w:rFonts w:ascii="Bookman Old Style" w:eastAsia="Times New Roman" w:hAnsi="Bookman Old Style" w:hint="default"/>
      </w:rPr>
    </w:lvl>
    <w:lvl w:ilvl="1" w:tplc="040A0003" w:tentative="1">
      <w:start w:val="1"/>
      <w:numFmt w:val="bullet"/>
      <w:lvlText w:val="o"/>
      <w:lvlJc w:val="left"/>
      <w:pPr>
        <w:tabs>
          <w:tab w:val="num" w:pos="1620"/>
        </w:tabs>
        <w:ind w:left="1620" w:hanging="360"/>
      </w:pPr>
      <w:rPr>
        <w:rFonts w:ascii="Courier New" w:hAnsi="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66884AFC"/>
    <w:multiLevelType w:val="hybridMultilevel"/>
    <w:tmpl w:val="07A0F0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6A1687D"/>
    <w:multiLevelType w:val="hybridMultilevel"/>
    <w:tmpl w:val="33A479A2"/>
    <w:lvl w:ilvl="0" w:tplc="C6BCA00A">
      <w:start w:val="1"/>
      <w:numFmt w:val="lowerLetter"/>
      <w:lvlText w:val="%1)"/>
      <w:lvlJc w:val="left"/>
      <w:pPr>
        <w:tabs>
          <w:tab w:val="num" w:pos="720"/>
        </w:tabs>
        <w:ind w:left="720" w:hanging="360"/>
      </w:pPr>
      <w:rPr>
        <w:rFonts w:asciiTheme="minorHAnsi" w:eastAsia="Times New Roman" w:hAnsiTheme="minorHAnsi"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F5F540D"/>
    <w:multiLevelType w:val="hybridMultilevel"/>
    <w:tmpl w:val="AF2236AA"/>
    <w:lvl w:ilvl="0" w:tplc="5FB0811E">
      <w:start w:val="1"/>
      <w:numFmt w:val="lowerLetter"/>
      <w:lvlText w:val="%1)"/>
      <w:lvlJc w:val="left"/>
      <w:pPr>
        <w:tabs>
          <w:tab w:val="num" w:pos="1500"/>
        </w:tabs>
        <w:ind w:left="1500" w:hanging="960"/>
      </w:pPr>
      <w:rPr>
        <w:rFonts w:cs="Times New Roman" w:hint="default"/>
        <w:color w:val="000000"/>
      </w:rPr>
    </w:lvl>
    <w:lvl w:ilvl="1" w:tplc="C19AC3D0">
      <w:start w:val="1"/>
      <w:numFmt w:val="upperLetter"/>
      <w:lvlText w:val="%2)"/>
      <w:lvlJc w:val="left"/>
      <w:pPr>
        <w:tabs>
          <w:tab w:val="num" w:pos="1636"/>
        </w:tabs>
        <w:ind w:left="1636" w:hanging="360"/>
      </w:pPr>
      <w:rPr>
        <w:rFonts w:cs="Times New Roman" w:hint="default"/>
        <w:b/>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51" w15:restartNumberingAfterBreak="0">
    <w:nsid w:val="700F416D"/>
    <w:multiLevelType w:val="hybridMultilevel"/>
    <w:tmpl w:val="7E9A38F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9555C0"/>
    <w:multiLevelType w:val="hybridMultilevel"/>
    <w:tmpl w:val="5AFA7CFC"/>
    <w:lvl w:ilvl="0" w:tplc="BC3007FA">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53" w15:restartNumberingAfterBreak="0">
    <w:nsid w:val="76E861F6"/>
    <w:multiLevelType w:val="singleLevel"/>
    <w:tmpl w:val="5FB0811E"/>
    <w:lvl w:ilvl="0">
      <w:start w:val="1"/>
      <w:numFmt w:val="lowerLetter"/>
      <w:lvlText w:val="%1)"/>
      <w:lvlJc w:val="left"/>
      <w:pPr>
        <w:tabs>
          <w:tab w:val="num" w:pos="786"/>
        </w:tabs>
        <w:ind w:left="786" w:hanging="360"/>
      </w:pPr>
      <w:rPr>
        <w:rFonts w:cs="Times New Roman" w:hint="default"/>
        <w:color w:val="000000"/>
      </w:rPr>
    </w:lvl>
  </w:abstractNum>
  <w:abstractNum w:abstractNumId="54"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9516941"/>
    <w:multiLevelType w:val="hybridMultilevel"/>
    <w:tmpl w:val="992E1FD2"/>
    <w:lvl w:ilvl="0" w:tplc="5BD676CA">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B2E7908"/>
    <w:multiLevelType w:val="hybridMultilevel"/>
    <w:tmpl w:val="64DE27EA"/>
    <w:lvl w:ilvl="0" w:tplc="B9DC9D56">
      <w:start w:val="1"/>
      <w:numFmt w:val="lowerLetter"/>
      <w:lvlText w:val="%1)"/>
      <w:lvlJc w:val="left"/>
      <w:pPr>
        <w:tabs>
          <w:tab w:val="num" w:pos="927"/>
        </w:tabs>
        <w:ind w:left="927" w:hanging="360"/>
      </w:pPr>
      <w:rPr>
        <w:rFonts w:cs="Times New Roman" w:hint="default"/>
      </w:rPr>
    </w:lvl>
    <w:lvl w:ilvl="1" w:tplc="040A0019" w:tentative="1">
      <w:start w:val="1"/>
      <w:numFmt w:val="lowerLetter"/>
      <w:lvlText w:val="%2."/>
      <w:lvlJc w:val="left"/>
      <w:pPr>
        <w:tabs>
          <w:tab w:val="num" w:pos="1647"/>
        </w:tabs>
        <w:ind w:left="1647" w:hanging="360"/>
      </w:pPr>
      <w:rPr>
        <w:rFonts w:cs="Times New Roman"/>
      </w:rPr>
    </w:lvl>
    <w:lvl w:ilvl="2" w:tplc="040A001B" w:tentative="1">
      <w:start w:val="1"/>
      <w:numFmt w:val="lowerRoman"/>
      <w:lvlText w:val="%3."/>
      <w:lvlJc w:val="right"/>
      <w:pPr>
        <w:tabs>
          <w:tab w:val="num" w:pos="2367"/>
        </w:tabs>
        <w:ind w:left="2367" w:hanging="180"/>
      </w:pPr>
      <w:rPr>
        <w:rFonts w:cs="Times New Roman"/>
      </w:rPr>
    </w:lvl>
    <w:lvl w:ilvl="3" w:tplc="040A000F" w:tentative="1">
      <w:start w:val="1"/>
      <w:numFmt w:val="decimal"/>
      <w:lvlText w:val="%4."/>
      <w:lvlJc w:val="left"/>
      <w:pPr>
        <w:tabs>
          <w:tab w:val="num" w:pos="3087"/>
        </w:tabs>
        <w:ind w:left="3087" w:hanging="360"/>
      </w:pPr>
      <w:rPr>
        <w:rFonts w:cs="Times New Roman"/>
      </w:rPr>
    </w:lvl>
    <w:lvl w:ilvl="4" w:tplc="040A0019" w:tentative="1">
      <w:start w:val="1"/>
      <w:numFmt w:val="lowerLetter"/>
      <w:lvlText w:val="%5."/>
      <w:lvlJc w:val="left"/>
      <w:pPr>
        <w:tabs>
          <w:tab w:val="num" w:pos="3807"/>
        </w:tabs>
        <w:ind w:left="3807" w:hanging="360"/>
      </w:pPr>
      <w:rPr>
        <w:rFonts w:cs="Times New Roman"/>
      </w:rPr>
    </w:lvl>
    <w:lvl w:ilvl="5" w:tplc="040A001B" w:tentative="1">
      <w:start w:val="1"/>
      <w:numFmt w:val="lowerRoman"/>
      <w:lvlText w:val="%6."/>
      <w:lvlJc w:val="right"/>
      <w:pPr>
        <w:tabs>
          <w:tab w:val="num" w:pos="4527"/>
        </w:tabs>
        <w:ind w:left="4527" w:hanging="180"/>
      </w:pPr>
      <w:rPr>
        <w:rFonts w:cs="Times New Roman"/>
      </w:rPr>
    </w:lvl>
    <w:lvl w:ilvl="6" w:tplc="040A000F" w:tentative="1">
      <w:start w:val="1"/>
      <w:numFmt w:val="decimal"/>
      <w:lvlText w:val="%7."/>
      <w:lvlJc w:val="left"/>
      <w:pPr>
        <w:tabs>
          <w:tab w:val="num" w:pos="5247"/>
        </w:tabs>
        <w:ind w:left="5247" w:hanging="360"/>
      </w:pPr>
      <w:rPr>
        <w:rFonts w:cs="Times New Roman"/>
      </w:rPr>
    </w:lvl>
    <w:lvl w:ilvl="7" w:tplc="040A0019" w:tentative="1">
      <w:start w:val="1"/>
      <w:numFmt w:val="lowerLetter"/>
      <w:lvlText w:val="%8."/>
      <w:lvlJc w:val="left"/>
      <w:pPr>
        <w:tabs>
          <w:tab w:val="num" w:pos="5967"/>
        </w:tabs>
        <w:ind w:left="5967" w:hanging="360"/>
      </w:pPr>
      <w:rPr>
        <w:rFonts w:cs="Times New Roman"/>
      </w:rPr>
    </w:lvl>
    <w:lvl w:ilvl="8" w:tplc="040A001B" w:tentative="1">
      <w:start w:val="1"/>
      <w:numFmt w:val="lowerRoman"/>
      <w:lvlText w:val="%9."/>
      <w:lvlJc w:val="right"/>
      <w:pPr>
        <w:tabs>
          <w:tab w:val="num" w:pos="6687"/>
        </w:tabs>
        <w:ind w:left="6687" w:hanging="180"/>
      </w:pPr>
      <w:rPr>
        <w:rFonts w:cs="Times New Roman"/>
      </w:rPr>
    </w:lvl>
  </w:abstractNum>
  <w:abstractNum w:abstractNumId="57" w15:restartNumberingAfterBreak="0">
    <w:nsid w:val="7C6465F6"/>
    <w:multiLevelType w:val="hybridMultilevel"/>
    <w:tmpl w:val="EC90FB88"/>
    <w:lvl w:ilvl="0" w:tplc="1CEAA4D6">
      <w:start w:val="1"/>
      <w:numFmt w:val="lowerLetter"/>
      <w:lvlText w:val="%1)"/>
      <w:lvlJc w:val="left"/>
      <w:pPr>
        <w:ind w:left="1425" w:hanging="264"/>
      </w:pPr>
      <w:rPr>
        <w:rFonts w:asciiTheme="minorHAnsi" w:hAnsiTheme="minorHAnsi" w:cs="Arial" w:hint="default"/>
        <w:color w:val="auto"/>
        <w:w w:val="103"/>
        <w:sz w:val="21"/>
        <w:szCs w:val="21"/>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F9E1612"/>
    <w:multiLevelType w:val="hybridMultilevel"/>
    <w:tmpl w:val="C8FCF0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06205893">
    <w:abstractNumId w:val="54"/>
  </w:num>
  <w:num w:numId="2" w16cid:durableId="1113402752">
    <w:abstractNumId w:val="4"/>
  </w:num>
  <w:num w:numId="3" w16cid:durableId="1276984823">
    <w:abstractNumId w:val="9"/>
  </w:num>
  <w:num w:numId="4" w16cid:durableId="554854065">
    <w:abstractNumId w:val="44"/>
  </w:num>
  <w:num w:numId="5" w16cid:durableId="1228346680">
    <w:abstractNumId w:val="53"/>
  </w:num>
  <w:num w:numId="6" w16cid:durableId="1210461427">
    <w:abstractNumId w:val="10"/>
  </w:num>
  <w:num w:numId="7" w16cid:durableId="511257840">
    <w:abstractNumId w:val="48"/>
  </w:num>
  <w:num w:numId="8" w16cid:durableId="489904693">
    <w:abstractNumId w:val="1"/>
  </w:num>
  <w:num w:numId="9" w16cid:durableId="1613246505">
    <w:abstractNumId w:val="16"/>
  </w:num>
  <w:num w:numId="10" w16cid:durableId="1484472901">
    <w:abstractNumId w:val="12"/>
  </w:num>
  <w:num w:numId="11" w16cid:durableId="426388411">
    <w:abstractNumId w:val="35"/>
  </w:num>
  <w:num w:numId="12" w16cid:durableId="1532720654">
    <w:abstractNumId w:val="33"/>
  </w:num>
  <w:num w:numId="13" w16cid:durableId="1170755855">
    <w:abstractNumId w:val="45"/>
  </w:num>
  <w:num w:numId="14" w16cid:durableId="87118508">
    <w:abstractNumId w:val="42"/>
  </w:num>
  <w:num w:numId="15" w16cid:durableId="1648701818">
    <w:abstractNumId w:val="51"/>
  </w:num>
  <w:num w:numId="16" w16cid:durableId="1558395185">
    <w:abstractNumId w:val="11"/>
  </w:num>
  <w:num w:numId="17" w16cid:durableId="1144930505">
    <w:abstractNumId w:val="36"/>
  </w:num>
  <w:num w:numId="18" w16cid:durableId="344402106">
    <w:abstractNumId w:val="13"/>
  </w:num>
  <w:num w:numId="19" w16cid:durableId="631637896">
    <w:abstractNumId w:val="43"/>
  </w:num>
  <w:num w:numId="20" w16cid:durableId="295794714">
    <w:abstractNumId w:val="18"/>
  </w:num>
  <w:num w:numId="21" w16cid:durableId="1083992440">
    <w:abstractNumId w:val="34"/>
  </w:num>
  <w:num w:numId="22" w16cid:durableId="2084176229">
    <w:abstractNumId w:val="30"/>
  </w:num>
  <w:num w:numId="23" w16cid:durableId="1092360948">
    <w:abstractNumId w:val="47"/>
  </w:num>
  <w:num w:numId="24" w16cid:durableId="2015187559">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25" w16cid:durableId="2068333088">
    <w:abstractNumId w:val="7"/>
  </w:num>
  <w:num w:numId="26" w16cid:durableId="57948552">
    <w:abstractNumId w:val="17"/>
  </w:num>
  <w:num w:numId="27" w16cid:durableId="1406686790">
    <w:abstractNumId w:val="24"/>
  </w:num>
  <w:num w:numId="28" w16cid:durableId="273634193">
    <w:abstractNumId w:val="50"/>
  </w:num>
  <w:num w:numId="29" w16cid:durableId="702248389">
    <w:abstractNumId w:val="5"/>
  </w:num>
  <w:num w:numId="30" w16cid:durableId="1408306446">
    <w:abstractNumId w:val="19"/>
  </w:num>
  <w:num w:numId="31" w16cid:durableId="372392139">
    <w:abstractNumId w:val="21"/>
  </w:num>
  <w:num w:numId="32" w16cid:durableId="2108230952">
    <w:abstractNumId w:val="20"/>
  </w:num>
  <w:num w:numId="33" w16cid:durableId="2007853461">
    <w:abstractNumId w:val="25"/>
  </w:num>
  <w:num w:numId="34" w16cid:durableId="1510295777">
    <w:abstractNumId w:val="56"/>
  </w:num>
  <w:num w:numId="35" w16cid:durableId="776562226">
    <w:abstractNumId w:val="8"/>
  </w:num>
  <w:num w:numId="36" w16cid:durableId="1570919777">
    <w:abstractNumId w:val="46"/>
  </w:num>
  <w:num w:numId="37" w16cid:durableId="642783020">
    <w:abstractNumId w:val="27"/>
  </w:num>
  <w:num w:numId="38" w16cid:durableId="615916264">
    <w:abstractNumId w:val="29"/>
  </w:num>
  <w:num w:numId="39" w16cid:durableId="1381588781">
    <w:abstractNumId w:val="38"/>
  </w:num>
  <w:num w:numId="40" w16cid:durableId="32388569">
    <w:abstractNumId w:val="2"/>
  </w:num>
  <w:num w:numId="41" w16cid:durableId="365981313">
    <w:abstractNumId w:val="26"/>
  </w:num>
  <w:num w:numId="42" w16cid:durableId="145512606">
    <w:abstractNumId w:val="32"/>
  </w:num>
  <w:num w:numId="43" w16cid:durableId="2145343171">
    <w:abstractNumId w:val="52"/>
  </w:num>
  <w:num w:numId="44" w16cid:durableId="1215119010">
    <w:abstractNumId w:val="3"/>
  </w:num>
  <w:num w:numId="45" w16cid:durableId="260648407">
    <w:abstractNumId w:val="39"/>
  </w:num>
  <w:num w:numId="46" w16cid:durableId="1438208248">
    <w:abstractNumId w:val="40"/>
  </w:num>
  <w:num w:numId="47" w16cid:durableId="117535761">
    <w:abstractNumId w:val="28"/>
  </w:num>
  <w:num w:numId="48" w16cid:durableId="2050107014">
    <w:abstractNumId w:val="31"/>
  </w:num>
  <w:num w:numId="49" w16cid:durableId="172455032">
    <w:abstractNumId w:val="58"/>
  </w:num>
  <w:num w:numId="50" w16cid:durableId="2002468939">
    <w:abstractNumId w:val="37"/>
  </w:num>
  <w:num w:numId="51" w16cid:durableId="1367293760">
    <w:abstractNumId w:val="15"/>
  </w:num>
  <w:num w:numId="52" w16cid:durableId="1159226189">
    <w:abstractNumId w:val="6"/>
  </w:num>
  <w:num w:numId="53" w16cid:durableId="1072780504">
    <w:abstractNumId w:val="55"/>
  </w:num>
  <w:num w:numId="54" w16cid:durableId="930431210">
    <w:abstractNumId w:val="49"/>
  </w:num>
  <w:num w:numId="55" w16cid:durableId="215317423">
    <w:abstractNumId w:val="23"/>
  </w:num>
  <w:num w:numId="56" w16cid:durableId="1268001768">
    <w:abstractNumId w:val="14"/>
  </w:num>
  <w:num w:numId="57" w16cid:durableId="233122970">
    <w:abstractNumId w:val="57"/>
  </w:num>
  <w:num w:numId="58" w16cid:durableId="1552379043">
    <w:abstractNumId w:val="22"/>
  </w:num>
  <w:num w:numId="59" w16cid:durableId="1919552723">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5C"/>
    <w:rsid w:val="00061BD6"/>
    <w:rsid w:val="000806D6"/>
    <w:rsid w:val="000B1E5C"/>
    <w:rsid w:val="00154A61"/>
    <w:rsid w:val="00231EA2"/>
    <w:rsid w:val="002E41C7"/>
    <w:rsid w:val="00440AAE"/>
    <w:rsid w:val="00542D2E"/>
    <w:rsid w:val="005B1AC5"/>
    <w:rsid w:val="00606D55"/>
    <w:rsid w:val="00652FF8"/>
    <w:rsid w:val="00754224"/>
    <w:rsid w:val="0093400B"/>
    <w:rsid w:val="0095199F"/>
    <w:rsid w:val="009660B6"/>
    <w:rsid w:val="00A0227A"/>
    <w:rsid w:val="00A02716"/>
    <w:rsid w:val="00A474DA"/>
    <w:rsid w:val="00AB338C"/>
    <w:rsid w:val="00B22270"/>
    <w:rsid w:val="00C16E9E"/>
    <w:rsid w:val="00CF1B40"/>
    <w:rsid w:val="00E23D7D"/>
    <w:rsid w:val="00E30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08E"/>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lsdException w:name="Medium Grid 2 Accent 4" w:uiPriority="68"/>
    <w:lsdException w:name="Medium Grid 3 Accent 4"/>
    <w:lsdException w:name="Dark List Accent 4" w:uiPriority="70"/>
    <w:lsdException w:name="Colorful Shading Accent 4"/>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5C"/>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9"/>
    <w:qFormat/>
    <w:rsid w:val="00AB338C"/>
    <w:pPr>
      <w:keepNext/>
      <w:widowControl w:val="0"/>
      <w:tabs>
        <w:tab w:val="left" w:pos="1701"/>
      </w:tabs>
      <w:jc w:val="center"/>
      <w:outlineLvl w:val="0"/>
    </w:pPr>
    <w:rPr>
      <w:rFonts w:ascii="Arial Narrow" w:hAnsi="Arial Narrow" w:cs="Arial Narrow"/>
      <w:b/>
      <w:bCs/>
      <w:sz w:val="28"/>
      <w:szCs w:val="28"/>
      <w:lang w:val="es-MX"/>
    </w:rPr>
  </w:style>
  <w:style w:type="paragraph" w:styleId="Ttulo2">
    <w:name w:val="heading 2"/>
    <w:basedOn w:val="Normal"/>
    <w:next w:val="Normal"/>
    <w:link w:val="Ttulo2Car"/>
    <w:uiPriority w:val="99"/>
    <w:qFormat/>
    <w:rsid w:val="00AB338C"/>
    <w:pPr>
      <w:keepNext/>
      <w:widowControl w:val="0"/>
      <w:tabs>
        <w:tab w:val="left" w:pos="1701"/>
      </w:tabs>
      <w:jc w:val="both"/>
      <w:outlineLvl w:val="1"/>
    </w:pPr>
    <w:rPr>
      <w:rFonts w:ascii="Arial Narrow" w:hAnsi="Arial Narrow" w:cs="Arial Narrow"/>
      <w:b/>
      <w:bCs/>
      <w:sz w:val="28"/>
      <w:szCs w:val="28"/>
      <w:lang w:val="es-MX"/>
    </w:rPr>
  </w:style>
  <w:style w:type="paragraph" w:styleId="Ttulo3">
    <w:name w:val="heading 3"/>
    <w:basedOn w:val="Normal"/>
    <w:next w:val="Normal"/>
    <w:link w:val="Ttulo3Car"/>
    <w:uiPriority w:val="99"/>
    <w:qFormat/>
    <w:rsid w:val="00AB338C"/>
    <w:pPr>
      <w:keepNext/>
      <w:jc w:val="both"/>
      <w:outlineLvl w:val="2"/>
    </w:pPr>
    <w:rPr>
      <w:rFonts w:ascii="Arial Narrow" w:hAnsi="Arial Narrow" w:cs="Arial Narrow"/>
      <w:sz w:val="28"/>
      <w:szCs w:val="28"/>
    </w:rPr>
  </w:style>
  <w:style w:type="paragraph" w:styleId="Ttulo4">
    <w:name w:val="heading 4"/>
    <w:basedOn w:val="Normal"/>
    <w:next w:val="Normal"/>
    <w:link w:val="Ttulo4Car"/>
    <w:qFormat/>
    <w:rsid w:val="00AB338C"/>
    <w:pPr>
      <w:keepNext/>
      <w:ind w:left="1440"/>
      <w:outlineLvl w:val="3"/>
    </w:pPr>
    <w:rPr>
      <w:rFonts w:ascii="Arial Narrow" w:hAnsi="Arial Narrow" w:cs="Arial Narrow"/>
      <w:sz w:val="28"/>
      <w:szCs w:val="28"/>
    </w:rPr>
  </w:style>
  <w:style w:type="paragraph" w:styleId="Ttulo5">
    <w:name w:val="heading 5"/>
    <w:basedOn w:val="Normal"/>
    <w:next w:val="Normal"/>
    <w:link w:val="Ttulo5Car"/>
    <w:uiPriority w:val="99"/>
    <w:qFormat/>
    <w:rsid w:val="00AB338C"/>
    <w:pPr>
      <w:autoSpaceDE/>
      <w:autoSpaceDN/>
      <w:spacing w:before="240" w:after="60"/>
      <w:jc w:val="both"/>
      <w:outlineLvl w:val="4"/>
    </w:pPr>
    <w:rPr>
      <w:b/>
      <w:bCs/>
      <w:i/>
      <w:iCs/>
      <w:sz w:val="26"/>
      <w:szCs w:val="26"/>
      <w:lang w:val="es-ES_tradnl"/>
    </w:rPr>
  </w:style>
  <w:style w:type="paragraph" w:styleId="Ttulo6">
    <w:name w:val="heading 6"/>
    <w:basedOn w:val="Normal"/>
    <w:next w:val="Normal"/>
    <w:link w:val="Ttulo6Car"/>
    <w:uiPriority w:val="99"/>
    <w:qFormat/>
    <w:rsid w:val="00AB338C"/>
    <w:pPr>
      <w:autoSpaceDE/>
      <w:autoSpaceDN/>
      <w:spacing w:before="240" w:after="60"/>
      <w:jc w:val="both"/>
      <w:outlineLvl w:val="5"/>
    </w:pPr>
    <w:rPr>
      <w:b/>
      <w:bCs/>
      <w:sz w:val="22"/>
      <w:szCs w:val="22"/>
      <w:lang w:val="es-ES_tradnl"/>
    </w:rPr>
  </w:style>
  <w:style w:type="paragraph" w:styleId="Ttulo7">
    <w:name w:val="heading 7"/>
    <w:basedOn w:val="Normal"/>
    <w:next w:val="Normal"/>
    <w:link w:val="Ttulo7Car"/>
    <w:uiPriority w:val="99"/>
    <w:qFormat/>
    <w:rsid w:val="00AB338C"/>
    <w:pPr>
      <w:autoSpaceDE/>
      <w:autoSpaceDN/>
      <w:spacing w:before="240" w:after="60"/>
      <w:jc w:val="both"/>
      <w:outlineLvl w:val="6"/>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B1E5C"/>
    <w:pPr>
      <w:autoSpaceDE w:val="0"/>
      <w:autoSpaceDN w:val="0"/>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1E5C"/>
    <w:pPr>
      <w:ind w:left="720"/>
      <w:contextualSpacing/>
    </w:pPr>
  </w:style>
  <w:style w:type="paragraph" w:styleId="Encabezado">
    <w:name w:val="header"/>
    <w:basedOn w:val="Normal"/>
    <w:link w:val="EncabezadoCar"/>
    <w:uiPriority w:val="99"/>
    <w:unhideWhenUsed/>
    <w:rsid w:val="000B1E5C"/>
    <w:pPr>
      <w:tabs>
        <w:tab w:val="center" w:pos="4252"/>
        <w:tab w:val="right" w:pos="8504"/>
      </w:tabs>
    </w:pPr>
  </w:style>
  <w:style w:type="character" w:customStyle="1" w:styleId="EncabezadoCar">
    <w:name w:val="Encabezado Car"/>
    <w:basedOn w:val="Fuentedeprrafopredeter"/>
    <w:link w:val="Encabezado"/>
    <w:uiPriority w:val="99"/>
    <w:rsid w:val="000B1E5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B1E5C"/>
    <w:pPr>
      <w:tabs>
        <w:tab w:val="center" w:pos="4252"/>
        <w:tab w:val="right" w:pos="8504"/>
      </w:tabs>
    </w:pPr>
  </w:style>
  <w:style w:type="character" w:customStyle="1" w:styleId="PiedepginaCar">
    <w:name w:val="Pie de página Car"/>
    <w:basedOn w:val="Fuentedeprrafopredeter"/>
    <w:link w:val="Piedepgina"/>
    <w:uiPriority w:val="99"/>
    <w:rsid w:val="000B1E5C"/>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0B1E5C"/>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E5C"/>
    <w:rPr>
      <w:rFonts w:ascii="Tahoma" w:eastAsia="Times New Roman" w:hAnsi="Tahoma" w:cs="Tahoma"/>
      <w:sz w:val="16"/>
      <w:szCs w:val="16"/>
      <w:lang w:eastAsia="es-ES"/>
    </w:rPr>
  </w:style>
  <w:style w:type="character" w:customStyle="1" w:styleId="Ttulo1Car">
    <w:name w:val="Título 1 Car"/>
    <w:basedOn w:val="Fuentedeprrafopredeter"/>
    <w:link w:val="Ttulo1"/>
    <w:uiPriority w:val="99"/>
    <w:rsid w:val="00AB338C"/>
    <w:rPr>
      <w:rFonts w:ascii="Arial Narrow" w:eastAsia="Times New Roman" w:hAnsi="Arial Narrow" w:cs="Arial Narrow"/>
      <w:b/>
      <w:bCs/>
      <w:sz w:val="28"/>
      <w:szCs w:val="28"/>
      <w:lang w:val="es-MX" w:eastAsia="es-ES"/>
    </w:rPr>
  </w:style>
  <w:style w:type="character" w:customStyle="1" w:styleId="Ttulo2Car">
    <w:name w:val="Título 2 Car"/>
    <w:basedOn w:val="Fuentedeprrafopredeter"/>
    <w:link w:val="Ttulo2"/>
    <w:uiPriority w:val="99"/>
    <w:rsid w:val="00AB338C"/>
    <w:rPr>
      <w:rFonts w:ascii="Arial Narrow" w:eastAsia="Times New Roman" w:hAnsi="Arial Narrow" w:cs="Arial Narrow"/>
      <w:b/>
      <w:bCs/>
      <w:sz w:val="28"/>
      <w:szCs w:val="28"/>
      <w:lang w:val="es-MX" w:eastAsia="es-ES"/>
    </w:rPr>
  </w:style>
  <w:style w:type="character" w:customStyle="1" w:styleId="Ttulo3Car">
    <w:name w:val="Título 3 Car"/>
    <w:basedOn w:val="Fuentedeprrafopredeter"/>
    <w:link w:val="Ttulo3"/>
    <w:uiPriority w:val="99"/>
    <w:rsid w:val="00AB338C"/>
    <w:rPr>
      <w:rFonts w:ascii="Arial Narrow" w:eastAsia="Times New Roman" w:hAnsi="Arial Narrow" w:cs="Arial Narrow"/>
      <w:sz w:val="28"/>
      <w:szCs w:val="28"/>
      <w:lang w:eastAsia="es-ES"/>
    </w:rPr>
  </w:style>
  <w:style w:type="character" w:customStyle="1" w:styleId="Ttulo4Car">
    <w:name w:val="Título 4 Car"/>
    <w:basedOn w:val="Fuentedeprrafopredeter"/>
    <w:link w:val="Ttulo4"/>
    <w:rsid w:val="00AB338C"/>
    <w:rPr>
      <w:rFonts w:ascii="Arial Narrow" w:eastAsia="Times New Roman" w:hAnsi="Arial Narrow" w:cs="Arial Narrow"/>
      <w:sz w:val="28"/>
      <w:szCs w:val="28"/>
      <w:lang w:eastAsia="es-ES"/>
    </w:rPr>
  </w:style>
  <w:style w:type="character" w:customStyle="1" w:styleId="Ttulo5Car">
    <w:name w:val="Título 5 Car"/>
    <w:basedOn w:val="Fuentedeprrafopredeter"/>
    <w:link w:val="Ttulo5"/>
    <w:uiPriority w:val="99"/>
    <w:rsid w:val="00AB338C"/>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uiPriority w:val="99"/>
    <w:rsid w:val="00AB338C"/>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uiPriority w:val="99"/>
    <w:rsid w:val="00AB338C"/>
    <w:rPr>
      <w:rFonts w:ascii="Times New Roman" w:eastAsia="Times New Roman" w:hAnsi="Times New Roman" w:cs="Times New Roman"/>
      <w:sz w:val="24"/>
      <w:szCs w:val="24"/>
      <w:lang w:val="es-ES_tradnl" w:eastAsia="es-ES"/>
    </w:rPr>
  </w:style>
  <w:style w:type="paragraph" w:styleId="Textoindependiente">
    <w:name w:val="Body Text"/>
    <w:basedOn w:val="Normal"/>
    <w:link w:val="TextoindependienteCar"/>
    <w:uiPriority w:val="99"/>
    <w:rsid w:val="00AB338C"/>
    <w:pPr>
      <w:jc w:val="both"/>
    </w:pPr>
    <w:rPr>
      <w:rFonts w:ascii="Arial Narrow" w:hAnsi="Arial Narrow" w:cs="Arial Narrow"/>
      <w:sz w:val="28"/>
      <w:szCs w:val="28"/>
    </w:rPr>
  </w:style>
  <w:style w:type="character" w:customStyle="1" w:styleId="TextoindependienteCar">
    <w:name w:val="Texto independiente Car"/>
    <w:basedOn w:val="Fuentedeprrafopredeter"/>
    <w:link w:val="Textoindependiente"/>
    <w:uiPriority w:val="99"/>
    <w:rsid w:val="00AB338C"/>
    <w:rPr>
      <w:rFonts w:ascii="Arial Narrow" w:eastAsia="Times New Roman" w:hAnsi="Arial Narrow" w:cs="Arial Narrow"/>
      <w:sz w:val="28"/>
      <w:szCs w:val="28"/>
      <w:lang w:eastAsia="es-ES"/>
    </w:rPr>
  </w:style>
  <w:style w:type="paragraph" w:styleId="Sangradetextonormal">
    <w:name w:val="Body Text Indent"/>
    <w:basedOn w:val="Normal"/>
    <w:link w:val="SangradetextonormalCar"/>
    <w:uiPriority w:val="99"/>
    <w:rsid w:val="00AB338C"/>
    <w:pPr>
      <w:widowControl w:val="0"/>
      <w:tabs>
        <w:tab w:val="left" w:pos="1701"/>
        <w:tab w:val="left" w:pos="2182"/>
      </w:tabs>
      <w:spacing w:line="283" w:lineRule="exact"/>
      <w:ind w:firstLine="748"/>
      <w:jc w:val="both"/>
    </w:pPr>
    <w:rPr>
      <w:rFonts w:ascii="Arial Narrow" w:hAnsi="Arial Narrow" w:cs="Arial Narrow"/>
      <w:sz w:val="28"/>
      <w:szCs w:val="28"/>
      <w:lang w:val="es-MX"/>
    </w:rPr>
  </w:style>
  <w:style w:type="character" w:customStyle="1" w:styleId="SangradetextonormalCar">
    <w:name w:val="Sangría de texto normal Car"/>
    <w:basedOn w:val="Fuentedeprrafopredeter"/>
    <w:link w:val="Sangradetextonormal"/>
    <w:uiPriority w:val="99"/>
    <w:rsid w:val="00AB338C"/>
    <w:rPr>
      <w:rFonts w:ascii="Arial Narrow" w:eastAsia="Times New Roman" w:hAnsi="Arial Narrow" w:cs="Arial Narrow"/>
      <w:sz w:val="28"/>
      <w:szCs w:val="28"/>
      <w:lang w:val="es-MX" w:eastAsia="es-ES"/>
    </w:rPr>
  </w:style>
  <w:style w:type="paragraph" w:styleId="Sangra3detindependiente">
    <w:name w:val="Body Text Indent 3"/>
    <w:basedOn w:val="Normal"/>
    <w:link w:val="Sangra3detindependienteCar"/>
    <w:uiPriority w:val="99"/>
    <w:rsid w:val="00AB338C"/>
    <w:pPr>
      <w:ind w:firstLine="720"/>
    </w:pPr>
  </w:style>
  <w:style w:type="character" w:customStyle="1" w:styleId="Sangra3detindependienteCar">
    <w:name w:val="Sangría 3 de t. independiente Car"/>
    <w:basedOn w:val="Fuentedeprrafopredeter"/>
    <w:link w:val="Sangra3detindependiente"/>
    <w:uiPriority w:val="99"/>
    <w:rsid w:val="00AB338C"/>
    <w:rPr>
      <w:rFonts w:ascii="Times New Roman" w:eastAsia="Times New Roman" w:hAnsi="Times New Roman" w:cs="Times New Roman"/>
      <w:sz w:val="20"/>
      <w:szCs w:val="20"/>
      <w:lang w:eastAsia="es-ES"/>
    </w:rPr>
  </w:style>
  <w:style w:type="character" w:styleId="Nmerodepgina">
    <w:name w:val="page number"/>
    <w:basedOn w:val="Fuentedeprrafopredeter"/>
    <w:uiPriority w:val="99"/>
    <w:rsid w:val="00AB338C"/>
    <w:rPr>
      <w:rFonts w:cs="Times New Roman"/>
    </w:rPr>
  </w:style>
  <w:style w:type="paragraph" w:styleId="Mapadeldocumento">
    <w:name w:val="Document Map"/>
    <w:basedOn w:val="Normal"/>
    <w:link w:val="MapadeldocumentoCar"/>
    <w:uiPriority w:val="99"/>
    <w:semiHidden/>
    <w:rsid w:val="00AB338C"/>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AB338C"/>
    <w:rPr>
      <w:rFonts w:ascii="Tahoma" w:eastAsia="Times New Roman" w:hAnsi="Tahoma" w:cs="Tahoma"/>
      <w:sz w:val="20"/>
      <w:szCs w:val="20"/>
      <w:shd w:val="clear" w:color="auto" w:fill="000080"/>
      <w:lang w:eastAsia="es-ES"/>
    </w:rPr>
  </w:style>
  <w:style w:type="paragraph" w:styleId="Listaconvietas2">
    <w:name w:val="List Bullet 2"/>
    <w:basedOn w:val="Normal"/>
    <w:uiPriority w:val="99"/>
    <w:rsid w:val="00AB338C"/>
    <w:pPr>
      <w:tabs>
        <w:tab w:val="left" w:pos="643"/>
      </w:tabs>
      <w:autoSpaceDE/>
      <w:autoSpaceDN/>
      <w:ind w:left="643" w:hanging="360"/>
    </w:pPr>
    <w:rPr>
      <w:lang w:val="es-ES_tradnl"/>
    </w:rPr>
  </w:style>
  <w:style w:type="paragraph" w:styleId="Continuarlista2">
    <w:name w:val="List Continue 2"/>
    <w:basedOn w:val="Normal"/>
    <w:uiPriority w:val="99"/>
    <w:rsid w:val="00AB338C"/>
    <w:pPr>
      <w:autoSpaceDE/>
      <w:autoSpaceDN/>
      <w:spacing w:after="120"/>
      <w:ind w:left="566"/>
    </w:pPr>
    <w:rPr>
      <w:lang w:val="es-ES_tradnl"/>
    </w:rPr>
  </w:style>
  <w:style w:type="paragraph" w:customStyle="1" w:styleId="font5">
    <w:name w:val="font5"/>
    <w:basedOn w:val="Normal"/>
    <w:rsid w:val="00AB338C"/>
    <w:pPr>
      <w:autoSpaceDE/>
      <w:autoSpaceDN/>
      <w:spacing w:before="100" w:beforeAutospacing="1" w:after="100" w:afterAutospacing="1"/>
    </w:pPr>
    <w:rPr>
      <w:rFonts w:ascii="Tahoma" w:hAnsi="Tahoma" w:cs="Tahoma"/>
      <w:color w:val="000000"/>
      <w:sz w:val="16"/>
      <w:szCs w:val="16"/>
      <w:lang w:val="es-ES_tradnl" w:eastAsia="es-ES_tradnl"/>
    </w:rPr>
  </w:style>
  <w:style w:type="paragraph" w:customStyle="1" w:styleId="xl26">
    <w:name w:val="xl26"/>
    <w:basedOn w:val="Normal"/>
    <w:rsid w:val="00AB338C"/>
    <w:pPr>
      <w:autoSpaceDE/>
      <w:autoSpaceDN/>
      <w:spacing w:before="100" w:beforeAutospacing="1" w:after="100" w:afterAutospacing="1"/>
      <w:jc w:val="right"/>
    </w:pPr>
    <w:rPr>
      <w:rFonts w:ascii="Arial" w:hAnsi="Arial" w:cs="Arial"/>
      <w:sz w:val="24"/>
      <w:szCs w:val="24"/>
      <w:lang w:val="es-ES_tradnl" w:eastAsia="es-ES_tradnl"/>
    </w:rPr>
  </w:style>
  <w:style w:type="paragraph" w:customStyle="1" w:styleId="xl31">
    <w:name w:val="xl31"/>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2">
    <w:name w:val="xl32"/>
    <w:basedOn w:val="Normal"/>
    <w:rsid w:val="00AB338C"/>
    <w:pPr>
      <w:pBdr>
        <w:bottom w:val="single" w:sz="4" w:space="0" w:color="auto"/>
      </w:pBd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8">
    <w:name w:val="xl38"/>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6">
    <w:name w:val="xl66"/>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character" w:styleId="Hipervnculo">
    <w:name w:val="Hyperlink"/>
    <w:basedOn w:val="Fuentedeprrafopredeter"/>
    <w:uiPriority w:val="99"/>
    <w:rsid w:val="00AB338C"/>
    <w:rPr>
      <w:rFonts w:cs="Times New Roman"/>
      <w:color w:val="0000FF"/>
      <w:u w:val="single"/>
    </w:rPr>
  </w:style>
  <w:style w:type="character" w:styleId="Hipervnculovisitado">
    <w:name w:val="FollowedHyperlink"/>
    <w:basedOn w:val="Fuentedeprrafopredeter"/>
    <w:uiPriority w:val="99"/>
    <w:rsid w:val="00AB338C"/>
    <w:rPr>
      <w:rFonts w:cs="Times New Roman"/>
      <w:color w:val="800080"/>
      <w:u w:val="single"/>
    </w:rPr>
  </w:style>
  <w:style w:type="paragraph" w:customStyle="1" w:styleId="font6">
    <w:name w:val="font6"/>
    <w:basedOn w:val="Normal"/>
    <w:rsid w:val="00AB338C"/>
    <w:pPr>
      <w:autoSpaceDE/>
      <w:autoSpaceDN/>
      <w:spacing w:before="100" w:beforeAutospacing="1" w:after="100" w:afterAutospacing="1"/>
    </w:pPr>
    <w:rPr>
      <w:rFonts w:ascii="Tahoma" w:hAnsi="Tahoma" w:cs="Tahoma"/>
      <w:b/>
      <w:bCs/>
      <w:color w:val="000000"/>
      <w:sz w:val="16"/>
      <w:szCs w:val="16"/>
      <w:lang w:val="es-ES_tradnl" w:eastAsia="es-ES_tradnl"/>
    </w:rPr>
  </w:style>
  <w:style w:type="paragraph" w:customStyle="1" w:styleId="font7">
    <w:name w:val="font7"/>
    <w:basedOn w:val="Normal"/>
    <w:rsid w:val="00AB338C"/>
    <w:pPr>
      <w:autoSpaceDE/>
      <w:autoSpaceDN/>
      <w:spacing w:before="100" w:beforeAutospacing="1" w:after="100" w:afterAutospacing="1"/>
    </w:pPr>
    <w:rPr>
      <w:rFonts w:ascii="Tahoma" w:hAnsi="Tahoma" w:cs="Tahoma"/>
      <w:b/>
      <w:bCs/>
      <w:color w:val="FF0000"/>
      <w:sz w:val="16"/>
      <w:szCs w:val="16"/>
      <w:lang w:val="es-ES_tradnl" w:eastAsia="es-ES_tradnl"/>
    </w:rPr>
  </w:style>
  <w:style w:type="paragraph" w:customStyle="1" w:styleId="xl25">
    <w:name w:val="xl25"/>
    <w:basedOn w:val="Normal"/>
    <w:rsid w:val="00AB338C"/>
    <w:pPr>
      <w:autoSpaceDE/>
      <w:autoSpaceDN/>
      <w:spacing w:before="100" w:beforeAutospacing="1" w:after="100" w:afterAutospacing="1"/>
      <w:ind w:firstLineChars="100" w:firstLine="100"/>
      <w:jc w:val="right"/>
    </w:pPr>
    <w:rPr>
      <w:rFonts w:ascii="Arial" w:hAnsi="Arial" w:cs="Arial"/>
      <w:sz w:val="18"/>
      <w:szCs w:val="18"/>
      <w:lang w:val="es-ES_tradnl" w:eastAsia="es-ES_tradnl"/>
    </w:rPr>
  </w:style>
  <w:style w:type="paragraph" w:customStyle="1" w:styleId="xl27">
    <w:name w:val="xl27"/>
    <w:basedOn w:val="Normal"/>
    <w:rsid w:val="00AB338C"/>
    <w:pPr>
      <w:autoSpaceDE/>
      <w:autoSpaceDN/>
      <w:spacing w:before="100" w:beforeAutospacing="1" w:after="100" w:afterAutospacing="1"/>
    </w:pPr>
    <w:rPr>
      <w:rFonts w:ascii="Arial" w:hAnsi="Arial" w:cs="Arial"/>
      <w:sz w:val="24"/>
      <w:szCs w:val="24"/>
      <w:lang w:val="es-ES_tradnl" w:eastAsia="es-ES_tradnl"/>
    </w:rPr>
  </w:style>
  <w:style w:type="paragraph" w:customStyle="1" w:styleId="xl28">
    <w:name w:val="xl28"/>
    <w:basedOn w:val="Normal"/>
    <w:rsid w:val="00AB338C"/>
    <w:pPr>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29">
    <w:name w:val="xl29"/>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30">
    <w:name w:val="xl30"/>
    <w:basedOn w:val="Normal"/>
    <w:rsid w:val="00AB338C"/>
    <w:pP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33">
    <w:name w:val="xl33"/>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34">
    <w:name w:val="xl34"/>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5">
    <w:name w:val="xl35"/>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36">
    <w:name w:val="xl36"/>
    <w:basedOn w:val="Normal"/>
    <w:rsid w:val="00AB338C"/>
    <w:pPr>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37">
    <w:name w:val="xl37"/>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39">
    <w:name w:val="xl39"/>
    <w:basedOn w:val="Normal"/>
    <w:rsid w:val="00AB338C"/>
    <w:pP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0">
    <w:name w:val="xl40"/>
    <w:basedOn w:val="Normal"/>
    <w:rsid w:val="00AB338C"/>
    <w:pPr>
      <w:autoSpaceDE/>
      <w:autoSpaceDN/>
      <w:spacing w:before="100" w:beforeAutospacing="1" w:after="100" w:afterAutospacing="1"/>
    </w:pPr>
    <w:rPr>
      <w:rFonts w:ascii="Arial" w:hAnsi="Arial" w:cs="Arial"/>
      <w:sz w:val="16"/>
      <w:szCs w:val="16"/>
      <w:lang w:val="es-ES_tradnl" w:eastAsia="es-ES_tradnl"/>
    </w:rPr>
  </w:style>
  <w:style w:type="paragraph" w:customStyle="1" w:styleId="xl41">
    <w:name w:val="xl41"/>
    <w:basedOn w:val="Normal"/>
    <w:rsid w:val="00AB338C"/>
    <w:pPr>
      <w:pBdr>
        <w:bottom w:val="single" w:sz="4" w:space="0" w:color="auto"/>
      </w:pBdr>
      <w:autoSpaceDE/>
      <w:autoSpaceDN/>
      <w:spacing w:before="100" w:beforeAutospacing="1" w:after="100" w:afterAutospacing="1"/>
    </w:pPr>
    <w:rPr>
      <w:rFonts w:ascii="Arial" w:hAnsi="Arial" w:cs="Arial"/>
      <w:sz w:val="16"/>
      <w:szCs w:val="16"/>
      <w:lang w:val="es-ES_tradnl" w:eastAsia="es-ES_tradnl"/>
    </w:rPr>
  </w:style>
  <w:style w:type="paragraph" w:customStyle="1" w:styleId="xl42">
    <w:name w:val="xl42"/>
    <w:basedOn w:val="Normal"/>
    <w:rsid w:val="00AB338C"/>
    <w:pPr>
      <w:autoSpaceDE/>
      <w:autoSpaceDN/>
      <w:spacing w:before="100" w:beforeAutospacing="1" w:after="100" w:afterAutospacing="1"/>
      <w:jc w:val="center"/>
    </w:pPr>
    <w:rPr>
      <w:rFonts w:ascii="Arial" w:hAnsi="Arial" w:cs="Arial"/>
      <w:b/>
      <w:bCs/>
      <w:sz w:val="16"/>
      <w:szCs w:val="16"/>
      <w:lang w:val="es-ES_tradnl" w:eastAsia="es-ES_tradnl"/>
    </w:rPr>
  </w:style>
  <w:style w:type="paragraph" w:customStyle="1" w:styleId="xl43">
    <w:name w:val="xl43"/>
    <w:basedOn w:val="Normal"/>
    <w:rsid w:val="00AB338C"/>
    <w:pPr>
      <w:pBdr>
        <w:bottom w:val="single" w:sz="4" w:space="0" w:color="auto"/>
      </w:pBdr>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4">
    <w:name w:val="xl44"/>
    <w:basedOn w:val="Normal"/>
    <w:rsid w:val="00AB338C"/>
    <w:pPr>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5">
    <w:name w:val="xl45"/>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46">
    <w:name w:val="xl46"/>
    <w:basedOn w:val="Normal"/>
    <w:rsid w:val="00AB338C"/>
    <w:pPr>
      <w:pBdr>
        <w:bottom w:val="single" w:sz="8" w:space="0" w:color="000080"/>
      </w:pBdr>
      <w:shd w:val="clear" w:color="auto" w:fill="FFCC99"/>
      <w:autoSpaceDE/>
      <w:autoSpaceDN/>
      <w:spacing w:before="100" w:beforeAutospacing="1" w:after="100" w:afterAutospacing="1"/>
      <w:ind w:firstLineChars="100" w:firstLine="100"/>
      <w:jc w:val="right"/>
    </w:pPr>
    <w:rPr>
      <w:rFonts w:ascii="Arial" w:hAnsi="Arial" w:cs="Arial"/>
      <w:sz w:val="16"/>
      <w:szCs w:val="16"/>
      <w:lang w:val="es-ES_tradnl" w:eastAsia="es-ES_tradnl"/>
    </w:rPr>
  </w:style>
  <w:style w:type="paragraph" w:customStyle="1" w:styleId="xl47">
    <w:name w:val="xl47"/>
    <w:basedOn w:val="Normal"/>
    <w:rsid w:val="00AB338C"/>
    <w:pPr>
      <w:pBdr>
        <w:bottom w:val="single" w:sz="8" w:space="0" w:color="000080"/>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48">
    <w:name w:val="xl48"/>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49">
    <w:name w:val="xl49"/>
    <w:basedOn w:val="Normal"/>
    <w:rsid w:val="00AB338C"/>
    <w:pPr>
      <w:pBdr>
        <w:bottom w:val="single" w:sz="8" w:space="0" w:color="000080"/>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0">
    <w:name w:val="xl50"/>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1">
    <w:name w:val="xl51"/>
    <w:basedOn w:val="Normal"/>
    <w:rsid w:val="00AB338C"/>
    <w:pPr>
      <w:pBdr>
        <w:bottom w:val="single" w:sz="4" w:space="0" w:color="auto"/>
      </w:pBdr>
      <w:shd w:val="clear" w:color="auto" w:fill="FFCC99"/>
      <w:autoSpaceDE/>
      <w:autoSpaceDN/>
      <w:spacing w:before="100" w:beforeAutospacing="1" w:after="100" w:afterAutospacing="1"/>
      <w:ind w:firstLineChars="100" w:firstLine="100"/>
      <w:jc w:val="right"/>
    </w:pPr>
    <w:rPr>
      <w:rFonts w:ascii="Arial" w:hAnsi="Arial" w:cs="Arial"/>
      <w:b/>
      <w:bCs/>
      <w:sz w:val="16"/>
      <w:szCs w:val="16"/>
      <w:lang w:val="es-ES_tradnl" w:eastAsia="es-ES_tradnl"/>
    </w:rPr>
  </w:style>
  <w:style w:type="paragraph" w:customStyle="1" w:styleId="xl52">
    <w:name w:val="xl52"/>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53">
    <w:name w:val="xl53"/>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4">
    <w:name w:val="xl54"/>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5">
    <w:name w:val="xl55"/>
    <w:basedOn w:val="Normal"/>
    <w:rsid w:val="00AB338C"/>
    <w:pPr>
      <w:shd w:val="clear" w:color="auto" w:fill="FFCC99"/>
      <w:autoSpaceDE/>
      <w:autoSpaceDN/>
      <w:spacing w:before="100" w:beforeAutospacing="1" w:after="100" w:afterAutospacing="1"/>
      <w:jc w:val="right"/>
    </w:pPr>
    <w:rPr>
      <w:rFonts w:ascii="Arial" w:hAnsi="Arial" w:cs="Arial"/>
      <w:b/>
      <w:bCs/>
      <w:sz w:val="16"/>
      <w:szCs w:val="16"/>
      <w:lang w:val="es-ES_tradnl" w:eastAsia="es-ES_tradnl"/>
    </w:rPr>
  </w:style>
  <w:style w:type="paragraph" w:customStyle="1" w:styleId="xl56">
    <w:name w:val="xl56"/>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7">
    <w:name w:val="xl57"/>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8">
    <w:name w:val="xl58"/>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59">
    <w:name w:val="xl59"/>
    <w:basedOn w:val="Normal"/>
    <w:rsid w:val="00AB338C"/>
    <w:pP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0">
    <w:name w:val="xl60"/>
    <w:basedOn w:val="Normal"/>
    <w:rsid w:val="00AB338C"/>
    <w:pPr>
      <w:pBdr>
        <w:bottom w:val="single" w:sz="4" w:space="0" w:color="auto"/>
      </w:pBdr>
      <w:shd w:val="clear" w:color="auto" w:fill="FFCC99"/>
      <w:autoSpaceDE/>
      <w:autoSpaceDN/>
      <w:spacing w:before="100" w:beforeAutospacing="1" w:after="100" w:afterAutospacing="1"/>
      <w:jc w:val="right"/>
    </w:pPr>
    <w:rPr>
      <w:rFonts w:ascii="Arial" w:hAnsi="Arial" w:cs="Arial"/>
      <w:sz w:val="16"/>
      <w:szCs w:val="16"/>
      <w:lang w:val="es-ES_tradnl" w:eastAsia="es-ES_tradnl"/>
    </w:rPr>
  </w:style>
  <w:style w:type="paragraph" w:customStyle="1" w:styleId="xl61">
    <w:name w:val="xl61"/>
    <w:basedOn w:val="Normal"/>
    <w:rsid w:val="00AB338C"/>
    <w:pPr>
      <w:pBdr>
        <w:bottom w:val="single" w:sz="4" w:space="0" w:color="auto"/>
      </w:pBdr>
      <w:shd w:val="clear" w:color="auto" w:fill="FFCC99"/>
      <w:autoSpaceDE/>
      <w:autoSpaceDN/>
      <w:spacing w:before="100" w:beforeAutospacing="1" w:after="100" w:afterAutospacing="1"/>
    </w:pPr>
    <w:rPr>
      <w:rFonts w:ascii="Arial" w:hAnsi="Arial" w:cs="Arial"/>
      <w:b/>
      <w:bCs/>
      <w:sz w:val="16"/>
      <w:szCs w:val="16"/>
      <w:lang w:val="es-ES_tradnl" w:eastAsia="es-ES_tradnl"/>
    </w:rPr>
  </w:style>
  <w:style w:type="paragraph" w:customStyle="1" w:styleId="xl62">
    <w:name w:val="xl62"/>
    <w:basedOn w:val="Normal"/>
    <w:rsid w:val="00AB338C"/>
    <w:pPr>
      <w:pBdr>
        <w:top w:val="single" w:sz="4" w:space="0" w:color="000080"/>
        <w:bottom w:val="single" w:sz="8" w:space="0" w:color="000080"/>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3">
    <w:name w:val="xl63"/>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4">
    <w:name w:val="xl64"/>
    <w:basedOn w:val="Normal"/>
    <w:rsid w:val="00AB338C"/>
    <w:pPr>
      <w:pBdr>
        <w:top w:val="single" w:sz="4" w:space="0" w:color="000080"/>
        <w:bottom w:val="single" w:sz="8" w:space="0" w:color="000080"/>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5">
    <w:name w:val="xl65"/>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sz w:val="18"/>
      <w:szCs w:val="18"/>
      <w:lang w:val="es-ES_tradnl" w:eastAsia="es-ES_tradnl"/>
    </w:rPr>
  </w:style>
  <w:style w:type="paragraph" w:customStyle="1" w:styleId="xl67">
    <w:name w:val="xl67"/>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sz w:val="18"/>
      <w:szCs w:val="18"/>
      <w:lang w:val="es-ES_tradnl" w:eastAsia="es-ES_tradnl"/>
    </w:rPr>
  </w:style>
  <w:style w:type="paragraph" w:customStyle="1" w:styleId="xl68">
    <w:name w:val="xl68"/>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69">
    <w:name w:val="xl69"/>
    <w:basedOn w:val="Normal"/>
    <w:rsid w:val="00AB338C"/>
    <w:pPr>
      <w:pBdr>
        <w:top w:val="single" w:sz="4" w:space="0" w:color="000080"/>
        <w:bottom w:val="single" w:sz="4" w:space="0" w:color="auto"/>
      </w:pBdr>
      <w:shd w:val="clear" w:color="auto" w:fill="FFCC99"/>
      <w:autoSpaceDE/>
      <w:autoSpaceDN/>
      <w:spacing w:before="100" w:beforeAutospacing="1" w:after="100" w:afterAutospacing="1"/>
    </w:pPr>
    <w:rPr>
      <w:rFonts w:ascii="Arial" w:hAnsi="Arial" w:cs="Arial"/>
      <w:b/>
      <w:bCs/>
      <w:i/>
      <w:iCs/>
      <w:sz w:val="24"/>
      <w:szCs w:val="24"/>
      <w:lang w:val="es-ES_tradnl" w:eastAsia="es-ES_tradnl"/>
    </w:rPr>
  </w:style>
  <w:style w:type="paragraph" w:customStyle="1" w:styleId="xl70">
    <w:name w:val="xl70"/>
    <w:basedOn w:val="Normal"/>
    <w:rsid w:val="00AB338C"/>
    <w:pPr>
      <w:pBdr>
        <w:top w:val="single" w:sz="4" w:space="0" w:color="000080"/>
        <w:bottom w:val="single" w:sz="4" w:space="0" w:color="auto"/>
      </w:pBdr>
      <w:shd w:val="clear" w:color="auto" w:fill="FFCC99"/>
      <w:autoSpaceDE/>
      <w:autoSpaceDN/>
      <w:spacing w:before="100" w:beforeAutospacing="1" w:after="100" w:afterAutospacing="1"/>
      <w:jc w:val="right"/>
    </w:pPr>
    <w:rPr>
      <w:rFonts w:ascii="Arial" w:hAnsi="Arial" w:cs="Arial"/>
      <w:b/>
      <w:bCs/>
      <w:i/>
      <w:iCs/>
      <w:sz w:val="24"/>
      <w:szCs w:val="24"/>
      <w:lang w:val="es-ES_tradnl" w:eastAsia="es-ES_tradnl"/>
    </w:rPr>
  </w:style>
  <w:style w:type="paragraph" w:customStyle="1" w:styleId="xl71">
    <w:name w:val="xl71"/>
    <w:basedOn w:val="Normal"/>
    <w:rsid w:val="00AB338C"/>
    <w:pPr>
      <w:autoSpaceDE/>
      <w:autoSpaceDN/>
      <w:spacing w:before="100" w:beforeAutospacing="1" w:after="100" w:afterAutospacing="1"/>
    </w:pPr>
    <w:rPr>
      <w:rFonts w:ascii="Arial" w:hAnsi="Arial" w:cs="Arial"/>
      <w:b/>
      <w:bCs/>
      <w:sz w:val="22"/>
      <w:szCs w:val="22"/>
      <w:lang w:val="es-ES_tradnl" w:eastAsia="es-ES_tradnl"/>
    </w:rPr>
  </w:style>
  <w:style w:type="table" w:styleId="Tablaclsica2">
    <w:name w:val="Table Classic 2"/>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nfasis">
    <w:name w:val="Emphasis"/>
    <w:basedOn w:val="Fuentedeprrafopredeter"/>
    <w:qFormat/>
    <w:rsid w:val="00AB338C"/>
    <w:rPr>
      <w:rFonts w:cs="Times New Roman"/>
      <w:i/>
      <w:iCs/>
    </w:rPr>
  </w:style>
  <w:style w:type="table" w:styleId="Cuadrculavistosa-nfasis4">
    <w:name w:val="Colorful Grid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Sombreadovistoso-nfasis4">
    <w:name w:val="Colorful Shading Accent 4"/>
    <w:basedOn w:val="Tablanormal"/>
    <w:uiPriority w:val="99"/>
    <w:rsid w:val="00AB338C"/>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uadrculamedia3-nfasis4">
    <w:name w:val="Medium Grid 3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Sombreadomedio2-nfasis4">
    <w:name w:val="Medium Shading 2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uadrculamedia1-nfasis4">
    <w:name w:val="Medium Grid 1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Tablaclsica1">
    <w:name w:val="Table Classic 1"/>
    <w:basedOn w:val="Tablanormal"/>
    <w:uiPriority w:val="99"/>
    <w:rsid w:val="00AB338C"/>
    <w:pPr>
      <w:autoSpaceDE w:val="0"/>
      <w:autoSpaceDN w:val="0"/>
      <w:spacing w:after="0" w:line="240" w:lineRule="auto"/>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clara-nfasis4">
    <w:name w:val="Light List Accent 4"/>
    <w:basedOn w:val="Tablanormal"/>
    <w:uiPriority w:val="99"/>
    <w:rsid w:val="00AB338C"/>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font8">
    <w:name w:val="font8"/>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xl72">
    <w:name w:val="xl72"/>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3">
    <w:name w:val="xl73"/>
    <w:basedOn w:val="Normal"/>
    <w:rsid w:val="00AB338C"/>
    <w:pPr>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ormal"/>
    <w:rsid w:val="00AB338C"/>
    <w:pPr>
      <w:autoSpaceDE/>
      <w:autoSpaceDN/>
      <w:spacing w:before="100" w:beforeAutospacing="1" w:after="100" w:afterAutospacing="1"/>
    </w:pPr>
    <w:rPr>
      <w:rFonts w:ascii="Arial" w:hAnsi="Arial" w:cs="Arial"/>
      <w:sz w:val="16"/>
      <w:szCs w:val="16"/>
    </w:rPr>
  </w:style>
  <w:style w:type="paragraph" w:customStyle="1" w:styleId="xl75">
    <w:name w:val="xl75"/>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76">
    <w:name w:val="xl76"/>
    <w:basedOn w:val="Normal"/>
    <w:rsid w:val="00AB338C"/>
    <w:pPr>
      <w:autoSpaceDE/>
      <w:autoSpaceDN/>
      <w:spacing w:before="100" w:beforeAutospacing="1" w:after="100" w:afterAutospacing="1"/>
    </w:pPr>
    <w:rPr>
      <w:rFonts w:ascii="Arial" w:hAnsi="Arial" w:cs="Arial"/>
      <w:sz w:val="16"/>
      <w:szCs w:val="16"/>
    </w:rPr>
  </w:style>
  <w:style w:type="paragraph" w:customStyle="1" w:styleId="xl77">
    <w:name w:val="xl77"/>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78">
    <w:name w:val="xl78"/>
    <w:basedOn w:val="Normal"/>
    <w:rsid w:val="00AB338C"/>
    <w:pPr>
      <w:pBdr>
        <w:bottom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9">
    <w:name w:val="xl79"/>
    <w:basedOn w:val="Normal"/>
    <w:rsid w:val="00AB338C"/>
    <w:pPr>
      <w:autoSpaceDE/>
      <w:autoSpaceDN/>
      <w:spacing w:before="100" w:beforeAutospacing="1" w:after="100" w:afterAutospacing="1"/>
      <w:jc w:val="center"/>
    </w:pPr>
    <w:rPr>
      <w:rFonts w:ascii="Arial" w:hAnsi="Arial" w:cs="Arial"/>
      <w:b/>
      <w:bCs/>
      <w:sz w:val="16"/>
      <w:szCs w:val="16"/>
    </w:rPr>
  </w:style>
  <w:style w:type="paragraph" w:customStyle="1" w:styleId="xl80">
    <w:name w:val="xl80"/>
    <w:basedOn w:val="Normal"/>
    <w:rsid w:val="00AB338C"/>
    <w:pPr>
      <w:autoSpaceDE/>
      <w:autoSpaceDN/>
      <w:spacing w:before="100" w:beforeAutospacing="1" w:after="100" w:afterAutospacing="1"/>
    </w:pPr>
    <w:rPr>
      <w:rFonts w:ascii="Arial" w:hAnsi="Arial" w:cs="Arial"/>
      <w:b/>
      <w:bCs/>
      <w:sz w:val="16"/>
      <w:szCs w:val="16"/>
    </w:rPr>
  </w:style>
  <w:style w:type="paragraph" w:customStyle="1" w:styleId="xl81">
    <w:name w:val="xl81"/>
    <w:basedOn w:val="Normal"/>
    <w:rsid w:val="00AB338C"/>
    <w:pPr>
      <w:pBdr>
        <w:top w:val="single" w:sz="8" w:space="0" w:color="000080"/>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AB338C"/>
    <w:pPr>
      <w:pBdr>
        <w:bottom w:val="single" w:sz="8" w:space="0" w:color="000080"/>
      </w:pBdr>
      <w:shd w:val="clear" w:color="000000" w:fill="E5E0EC"/>
      <w:autoSpaceDE/>
      <w:autoSpaceDN/>
      <w:spacing w:before="100" w:beforeAutospacing="1" w:after="100" w:afterAutospacing="1"/>
      <w:ind w:firstLineChars="100" w:firstLine="100"/>
      <w:jc w:val="right"/>
    </w:pPr>
    <w:rPr>
      <w:rFonts w:ascii="Arial" w:hAnsi="Arial" w:cs="Arial"/>
      <w:sz w:val="16"/>
      <w:szCs w:val="16"/>
    </w:rPr>
  </w:style>
  <w:style w:type="paragraph" w:customStyle="1" w:styleId="xl83">
    <w:name w:val="xl83"/>
    <w:basedOn w:val="Normal"/>
    <w:rsid w:val="00AB338C"/>
    <w:pPr>
      <w:pBdr>
        <w:bottom w:val="single" w:sz="8" w:space="0" w:color="000080"/>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4">
    <w:name w:val="xl84"/>
    <w:basedOn w:val="Normal"/>
    <w:rsid w:val="00AB338C"/>
    <w:pPr>
      <w:pBdr>
        <w:bottom w:val="single" w:sz="8" w:space="0" w:color="000080"/>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5">
    <w:name w:val="xl85"/>
    <w:basedOn w:val="Normal"/>
    <w:rsid w:val="00AB338C"/>
    <w:pPr>
      <w:pBdr>
        <w:bottom w:val="single" w:sz="4" w:space="0" w:color="auto"/>
      </w:pBdr>
      <w:shd w:val="clear" w:color="000000" w:fill="E5E0EC"/>
      <w:autoSpaceDE/>
      <w:autoSpaceDN/>
      <w:spacing w:before="100" w:beforeAutospacing="1" w:after="100" w:afterAutospacing="1"/>
      <w:ind w:firstLineChars="100" w:firstLine="100"/>
      <w:jc w:val="right"/>
    </w:pPr>
    <w:rPr>
      <w:rFonts w:ascii="Arial" w:hAnsi="Arial" w:cs="Arial"/>
      <w:b/>
      <w:bCs/>
      <w:sz w:val="16"/>
      <w:szCs w:val="16"/>
    </w:rPr>
  </w:style>
  <w:style w:type="paragraph" w:customStyle="1" w:styleId="xl86">
    <w:name w:val="xl86"/>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7">
    <w:name w:val="xl87"/>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b/>
      <w:bCs/>
      <w:sz w:val="16"/>
      <w:szCs w:val="16"/>
    </w:rPr>
  </w:style>
  <w:style w:type="paragraph" w:customStyle="1" w:styleId="xl88">
    <w:name w:val="xl88"/>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89">
    <w:name w:val="xl89"/>
    <w:basedOn w:val="Normal"/>
    <w:rsid w:val="00AB338C"/>
    <w:pPr>
      <w:pBdr>
        <w:bottom w:val="single" w:sz="4" w:space="0" w:color="auto"/>
      </w:pBdr>
      <w:shd w:val="clear" w:color="000000" w:fill="E5E0EC"/>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AB338C"/>
    <w:pPr>
      <w:pBdr>
        <w:bottom w:val="single" w:sz="4" w:space="0" w:color="auto"/>
      </w:pBdr>
      <w:shd w:val="clear" w:color="000000" w:fill="E5E0EC"/>
      <w:autoSpaceDE/>
      <w:autoSpaceDN/>
      <w:spacing w:before="100" w:beforeAutospacing="1" w:after="100" w:afterAutospacing="1"/>
    </w:pPr>
    <w:rPr>
      <w:rFonts w:ascii="Arial" w:hAnsi="Arial" w:cs="Arial"/>
      <w:b/>
      <w:bCs/>
      <w:sz w:val="16"/>
      <w:szCs w:val="16"/>
    </w:rPr>
  </w:style>
  <w:style w:type="paragraph" w:customStyle="1" w:styleId="xl91">
    <w:name w:val="xl91"/>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2">
    <w:name w:val="xl92"/>
    <w:basedOn w:val="Normal"/>
    <w:rsid w:val="00AB338C"/>
    <w:pPr>
      <w:pBdr>
        <w:top w:val="single" w:sz="4" w:space="0" w:color="000080"/>
        <w:bottom w:val="single" w:sz="8" w:space="0" w:color="000080"/>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3">
    <w:name w:val="xl93"/>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sz w:val="18"/>
      <w:szCs w:val="18"/>
    </w:rPr>
  </w:style>
  <w:style w:type="paragraph" w:customStyle="1" w:styleId="xl94">
    <w:name w:val="xl94"/>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sz w:val="18"/>
      <w:szCs w:val="18"/>
    </w:rPr>
  </w:style>
  <w:style w:type="paragraph" w:customStyle="1" w:styleId="xl95">
    <w:name w:val="xl95"/>
    <w:basedOn w:val="Normal"/>
    <w:rsid w:val="00AB338C"/>
    <w:pPr>
      <w:pBdr>
        <w:top w:val="single" w:sz="4" w:space="0" w:color="000080"/>
        <w:bottom w:val="single" w:sz="4" w:space="0" w:color="auto"/>
      </w:pBdr>
      <w:shd w:val="clear" w:color="000000" w:fill="E5E0EC"/>
      <w:autoSpaceDE/>
      <w:autoSpaceDN/>
      <w:spacing w:before="100" w:beforeAutospacing="1" w:after="100" w:afterAutospacing="1"/>
    </w:pPr>
    <w:rPr>
      <w:rFonts w:ascii="Arial" w:hAnsi="Arial" w:cs="Arial"/>
      <w:b/>
      <w:bCs/>
      <w:i/>
      <w:iCs/>
    </w:rPr>
  </w:style>
  <w:style w:type="paragraph" w:customStyle="1" w:styleId="xl96">
    <w:name w:val="xl96"/>
    <w:basedOn w:val="Normal"/>
    <w:rsid w:val="00AB338C"/>
    <w:pPr>
      <w:pBdr>
        <w:top w:val="single" w:sz="4" w:space="0" w:color="000080"/>
        <w:bottom w:val="single" w:sz="4" w:space="0" w:color="auto"/>
      </w:pBdr>
      <w:shd w:val="clear" w:color="000000" w:fill="E5E0EC"/>
      <w:autoSpaceDE/>
      <w:autoSpaceDN/>
      <w:spacing w:before="100" w:beforeAutospacing="1" w:after="100" w:afterAutospacing="1"/>
      <w:jc w:val="right"/>
    </w:pPr>
    <w:rPr>
      <w:rFonts w:ascii="Arial" w:hAnsi="Arial" w:cs="Arial"/>
      <w:b/>
      <w:bCs/>
      <w:i/>
      <w:iCs/>
    </w:rPr>
  </w:style>
  <w:style w:type="paragraph" w:customStyle="1" w:styleId="xl97">
    <w:name w:val="xl97"/>
    <w:basedOn w:val="Normal"/>
    <w:rsid w:val="00AB338C"/>
    <w:pPr>
      <w:autoSpaceDE/>
      <w:autoSpaceDN/>
      <w:spacing w:before="100" w:beforeAutospacing="1" w:after="100" w:afterAutospacing="1"/>
      <w:jc w:val="right"/>
    </w:pPr>
    <w:rPr>
      <w:rFonts w:ascii="Arial" w:hAnsi="Arial" w:cs="Arial"/>
      <w:sz w:val="16"/>
      <w:szCs w:val="16"/>
    </w:rPr>
  </w:style>
  <w:style w:type="paragraph" w:customStyle="1" w:styleId="xl98">
    <w:name w:val="xl98"/>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0">
    <w:name w:val="xl100"/>
    <w:basedOn w:val="Normal"/>
    <w:rsid w:val="00AB338C"/>
    <w:pPr>
      <w:pBdr>
        <w:bottom w:val="single" w:sz="4" w:space="0" w:color="auto"/>
      </w:pBdr>
      <w:autoSpaceDE/>
      <w:autoSpaceDN/>
      <w:spacing w:before="100" w:beforeAutospacing="1" w:after="100" w:afterAutospacing="1"/>
    </w:pPr>
    <w:rPr>
      <w:rFonts w:ascii="Arial" w:hAnsi="Arial" w:cs="Arial"/>
      <w:sz w:val="16"/>
      <w:szCs w:val="16"/>
    </w:rPr>
  </w:style>
  <w:style w:type="paragraph" w:customStyle="1" w:styleId="xl101">
    <w:name w:val="xl101"/>
    <w:basedOn w:val="Normal"/>
    <w:rsid w:val="00AB338C"/>
    <w:pPr>
      <w:pBdr>
        <w:bottom w:val="single" w:sz="4" w:space="0" w:color="auto"/>
      </w:pBdr>
      <w:autoSpaceDE/>
      <w:autoSpaceDN/>
      <w:spacing w:before="100" w:beforeAutospacing="1" w:after="100" w:afterAutospacing="1"/>
    </w:pPr>
    <w:rPr>
      <w:sz w:val="24"/>
      <w:szCs w:val="24"/>
    </w:rPr>
  </w:style>
  <w:style w:type="paragraph" w:customStyle="1" w:styleId="xl102">
    <w:name w:val="xl102"/>
    <w:basedOn w:val="Normal"/>
    <w:rsid w:val="00AB338C"/>
    <w:pPr>
      <w:autoSpaceDE/>
      <w:autoSpaceDN/>
      <w:spacing w:before="100" w:beforeAutospacing="1" w:after="100" w:afterAutospacing="1"/>
      <w:jc w:val="center"/>
    </w:pPr>
    <w:rPr>
      <w:rFonts w:ascii="Bookman Old Style" w:hAnsi="Bookman Old Style"/>
      <w:b/>
      <w:bCs/>
      <w:color w:val="8064A2"/>
      <w:sz w:val="32"/>
      <w:szCs w:val="32"/>
    </w:rPr>
  </w:style>
  <w:style w:type="character" w:styleId="Refdecomentario">
    <w:name w:val="annotation reference"/>
    <w:basedOn w:val="Fuentedeprrafopredeter"/>
    <w:uiPriority w:val="99"/>
    <w:rsid w:val="00AB338C"/>
    <w:rPr>
      <w:rFonts w:cs="Times New Roman"/>
      <w:sz w:val="16"/>
    </w:rPr>
  </w:style>
  <w:style w:type="paragraph" w:styleId="Textocomentario">
    <w:name w:val="annotation text"/>
    <w:basedOn w:val="Normal"/>
    <w:link w:val="TextocomentarioCar"/>
    <w:uiPriority w:val="99"/>
    <w:rsid w:val="00AB338C"/>
    <w:pPr>
      <w:autoSpaceDE/>
      <w:autoSpaceDN/>
      <w:jc w:val="both"/>
    </w:pPr>
    <w:rPr>
      <w:lang w:val="es-ES_tradnl"/>
    </w:rPr>
  </w:style>
  <w:style w:type="character" w:customStyle="1" w:styleId="TextocomentarioCar">
    <w:name w:val="Texto comentario Car"/>
    <w:basedOn w:val="Fuentedeprrafopredeter"/>
    <w:link w:val="Textocomentario"/>
    <w:uiPriority w:val="99"/>
    <w:rsid w:val="00AB338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AB338C"/>
    <w:pPr>
      <w:autoSpaceDE/>
      <w:autoSpaceDN/>
      <w:ind w:firstLine="709"/>
      <w:jc w:val="both"/>
    </w:pPr>
    <w:rPr>
      <w:rFonts w:ascii="Arial" w:hAnsi="Arial"/>
      <w:sz w:val="24"/>
      <w:lang w:val="es-ES_tradnl"/>
    </w:rPr>
  </w:style>
  <w:style w:type="paragraph" w:styleId="Ttulo">
    <w:name w:val="Title"/>
    <w:basedOn w:val="Normal"/>
    <w:link w:val="TtuloCar"/>
    <w:uiPriority w:val="99"/>
    <w:qFormat/>
    <w:rsid w:val="00AB338C"/>
    <w:pPr>
      <w:autoSpaceDE/>
      <w:autoSpaceDN/>
      <w:ind w:left="1985" w:hanging="1418"/>
      <w:jc w:val="center"/>
      <w:outlineLvl w:val="0"/>
    </w:pPr>
    <w:rPr>
      <w:rFonts w:ascii="Algerian" w:hAnsi="Algerian"/>
      <w:b/>
      <w:sz w:val="40"/>
      <w:lang w:val="es-ES_tradnl"/>
    </w:rPr>
  </w:style>
  <w:style w:type="character" w:customStyle="1" w:styleId="TtuloCar">
    <w:name w:val="Título Car"/>
    <w:basedOn w:val="Fuentedeprrafopredeter"/>
    <w:link w:val="Ttulo"/>
    <w:uiPriority w:val="99"/>
    <w:rsid w:val="00AB338C"/>
    <w:rPr>
      <w:rFonts w:ascii="Algerian" w:eastAsia="Times New Roman" w:hAnsi="Algerian" w:cs="Times New Roman"/>
      <w:b/>
      <w:sz w:val="40"/>
      <w:szCs w:val="20"/>
      <w:lang w:val="es-ES_tradnl" w:eastAsia="es-ES"/>
    </w:rPr>
  </w:style>
  <w:style w:type="paragraph" w:customStyle="1" w:styleId="Textoindependiente211">
    <w:name w:val="Texto independiente 211"/>
    <w:basedOn w:val="Normal"/>
    <w:rsid w:val="00AB338C"/>
    <w:pPr>
      <w:autoSpaceDE/>
      <w:autoSpaceDN/>
      <w:ind w:firstLine="709"/>
      <w:jc w:val="both"/>
    </w:pPr>
    <w:rPr>
      <w:rFonts w:ascii="Arial" w:hAnsi="Arial"/>
      <w:sz w:val="24"/>
      <w:lang w:val="es-ES_tradnl"/>
    </w:rPr>
  </w:style>
  <w:style w:type="paragraph" w:customStyle="1" w:styleId="xl99">
    <w:name w:val="xl99"/>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3">
    <w:name w:val="xl103"/>
    <w:basedOn w:val="Normal"/>
    <w:rsid w:val="00AB338C"/>
    <w:pPr>
      <w:autoSpaceDE/>
      <w:autoSpaceDN/>
      <w:spacing w:before="100" w:beforeAutospacing="1" w:after="100" w:afterAutospacing="1"/>
    </w:pPr>
    <w:rPr>
      <w:rFonts w:ascii="Arial" w:hAnsi="Arial" w:cs="Arial"/>
      <w:color w:val="538ED5"/>
      <w:sz w:val="16"/>
      <w:szCs w:val="16"/>
    </w:rPr>
  </w:style>
  <w:style w:type="paragraph" w:customStyle="1" w:styleId="xl104">
    <w:name w:val="xl104"/>
    <w:basedOn w:val="Normal"/>
    <w:rsid w:val="00AB338C"/>
    <w:pPr>
      <w:autoSpaceDE/>
      <w:autoSpaceDN/>
      <w:spacing w:before="100" w:beforeAutospacing="1" w:after="100" w:afterAutospacing="1"/>
      <w:jc w:val="right"/>
    </w:pPr>
    <w:rPr>
      <w:rFonts w:ascii="Arial" w:hAnsi="Arial" w:cs="Arial"/>
      <w:color w:val="538ED5"/>
      <w:sz w:val="16"/>
      <w:szCs w:val="16"/>
    </w:rPr>
  </w:style>
  <w:style w:type="paragraph" w:customStyle="1" w:styleId="xl105">
    <w:name w:val="xl105"/>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i/>
      <w:iCs/>
    </w:rPr>
  </w:style>
  <w:style w:type="paragraph" w:customStyle="1" w:styleId="xl106">
    <w:name w:val="xl10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7">
    <w:name w:val="xl107"/>
    <w:basedOn w:val="Normal"/>
    <w:rsid w:val="00AB338C"/>
    <w:pPr>
      <w:pBdr>
        <w:bottom w:val="single" w:sz="4" w:space="0" w:color="auto"/>
      </w:pBdr>
      <w:shd w:val="clear" w:color="000000" w:fill="C5D9F1"/>
      <w:autoSpaceDE/>
      <w:autoSpaceDN/>
      <w:spacing w:before="100" w:beforeAutospacing="1" w:after="100" w:afterAutospacing="1"/>
      <w:jc w:val="right"/>
    </w:pPr>
    <w:rPr>
      <w:rFonts w:ascii="Arial" w:hAnsi="Arial" w:cs="Arial"/>
      <w:b/>
      <w:bCs/>
      <w:sz w:val="16"/>
      <w:szCs w:val="16"/>
    </w:rPr>
  </w:style>
  <w:style w:type="paragraph" w:customStyle="1" w:styleId="xl108">
    <w:name w:val="xl10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rFonts w:ascii="Arial" w:hAnsi="Arial" w:cs="Arial"/>
      <w:b/>
      <w:bCs/>
      <w:sz w:val="18"/>
      <w:szCs w:val="18"/>
    </w:rPr>
  </w:style>
  <w:style w:type="paragraph" w:customStyle="1" w:styleId="xl109">
    <w:name w:val="xl109"/>
    <w:basedOn w:val="Normal"/>
    <w:rsid w:val="00AB338C"/>
    <w:pPr>
      <w:autoSpaceDE/>
      <w:autoSpaceDN/>
      <w:spacing w:before="100" w:beforeAutospacing="1" w:after="100" w:afterAutospacing="1"/>
      <w:jc w:val="center"/>
    </w:pPr>
    <w:rPr>
      <w:rFonts w:ascii="Bookman Old Style" w:hAnsi="Bookman Old Style"/>
      <w:b/>
      <w:bCs/>
      <w:color w:val="538ED5"/>
      <w:sz w:val="32"/>
      <w:szCs w:val="32"/>
    </w:rPr>
  </w:style>
  <w:style w:type="paragraph" w:customStyle="1" w:styleId="xl110">
    <w:name w:val="xl110"/>
    <w:basedOn w:val="Normal"/>
    <w:rsid w:val="00AB338C"/>
    <w:pPr>
      <w:autoSpaceDE/>
      <w:autoSpaceDN/>
      <w:spacing w:before="100" w:beforeAutospacing="1" w:after="100" w:afterAutospacing="1"/>
      <w:jc w:val="right"/>
    </w:pPr>
    <w:rPr>
      <w:sz w:val="24"/>
      <w:szCs w:val="24"/>
    </w:rPr>
  </w:style>
  <w:style w:type="paragraph" w:customStyle="1" w:styleId="xl111">
    <w:name w:val="xl111"/>
    <w:basedOn w:val="Normal"/>
    <w:rsid w:val="00AB338C"/>
    <w:pPr>
      <w:pBdr>
        <w:left w:val="single" w:sz="12" w:space="0" w:color="auto"/>
        <w:bottom w:val="single" w:sz="4"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2">
    <w:name w:val="xl112"/>
    <w:basedOn w:val="Normal"/>
    <w:rsid w:val="00AB338C"/>
    <w:pPr>
      <w:pBdr>
        <w:left w:val="single" w:sz="12" w:space="0" w:color="auto"/>
        <w:bottom w:val="single" w:sz="4" w:space="0" w:color="auto"/>
      </w:pBdr>
      <w:autoSpaceDE/>
      <w:autoSpaceDN/>
      <w:spacing w:before="100" w:beforeAutospacing="1" w:after="100" w:afterAutospacing="1"/>
      <w:jc w:val="right"/>
    </w:pPr>
    <w:rPr>
      <w:b/>
      <w:bCs/>
      <w:sz w:val="24"/>
      <w:szCs w:val="24"/>
    </w:rPr>
  </w:style>
  <w:style w:type="paragraph" w:customStyle="1" w:styleId="xl113">
    <w:name w:val="xl113"/>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4">
    <w:name w:val="xl114"/>
    <w:basedOn w:val="Normal"/>
    <w:rsid w:val="00AB338C"/>
    <w:pPr>
      <w:pBdr>
        <w:left w:val="single" w:sz="12" w:space="0" w:color="auto"/>
        <w:right w:val="single" w:sz="12" w:space="0" w:color="auto"/>
      </w:pBdr>
      <w:autoSpaceDE/>
      <w:autoSpaceDN/>
      <w:spacing w:before="100" w:beforeAutospacing="1" w:after="100" w:afterAutospacing="1"/>
      <w:jc w:val="right"/>
    </w:pPr>
    <w:rPr>
      <w:b/>
      <w:bCs/>
      <w:sz w:val="24"/>
      <w:szCs w:val="24"/>
    </w:rPr>
  </w:style>
  <w:style w:type="paragraph" w:customStyle="1" w:styleId="xl115">
    <w:name w:val="xl115"/>
    <w:basedOn w:val="Normal"/>
    <w:rsid w:val="00AB338C"/>
    <w:pPr>
      <w:shd w:val="clear" w:color="000000" w:fill="FFFFFF"/>
      <w:autoSpaceDE/>
      <w:autoSpaceDN/>
      <w:spacing w:before="100" w:beforeAutospacing="1" w:after="100" w:afterAutospacing="1"/>
      <w:jc w:val="right"/>
    </w:pPr>
    <w:rPr>
      <w:sz w:val="24"/>
      <w:szCs w:val="24"/>
    </w:rPr>
  </w:style>
  <w:style w:type="paragraph" w:customStyle="1" w:styleId="xl116">
    <w:name w:val="xl116"/>
    <w:basedOn w:val="Normal"/>
    <w:rsid w:val="00AB338C"/>
    <w:pPr>
      <w:autoSpaceDE/>
      <w:autoSpaceDN/>
      <w:spacing w:before="100" w:beforeAutospacing="1" w:after="100" w:afterAutospacing="1"/>
      <w:jc w:val="right"/>
    </w:pPr>
    <w:rPr>
      <w:sz w:val="24"/>
      <w:szCs w:val="24"/>
    </w:rPr>
  </w:style>
  <w:style w:type="paragraph" w:customStyle="1" w:styleId="xl117">
    <w:name w:val="xl117"/>
    <w:basedOn w:val="Normal"/>
    <w:rsid w:val="00AB338C"/>
    <w:pPr>
      <w:pBdr>
        <w:bottom w:val="single" w:sz="8" w:space="0" w:color="000080"/>
      </w:pBdr>
      <w:shd w:val="clear" w:color="000000" w:fill="C5D9F1"/>
      <w:autoSpaceDE/>
      <w:autoSpaceDN/>
      <w:spacing w:before="100" w:beforeAutospacing="1" w:after="100" w:afterAutospacing="1"/>
      <w:ind w:firstLineChars="100" w:firstLine="100"/>
      <w:jc w:val="right"/>
    </w:pPr>
    <w:rPr>
      <w:sz w:val="24"/>
      <w:szCs w:val="24"/>
    </w:rPr>
  </w:style>
  <w:style w:type="paragraph" w:customStyle="1" w:styleId="xl118">
    <w:name w:val="xl118"/>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19">
    <w:name w:val="xl119"/>
    <w:basedOn w:val="Normal"/>
    <w:rsid w:val="00AB338C"/>
    <w:pPr>
      <w:pBdr>
        <w:bottom w:val="single" w:sz="8" w:space="0" w:color="000080"/>
      </w:pBdr>
      <w:shd w:val="clear" w:color="000000" w:fill="C5D9F1"/>
      <w:autoSpaceDE/>
      <w:autoSpaceDN/>
      <w:spacing w:before="100" w:beforeAutospacing="1" w:after="100" w:afterAutospacing="1"/>
      <w:jc w:val="center"/>
    </w:pPr>
    <w:rPr>
      <w:b/>
      <w:bCs/>
      <w:sz w:val="24"/>
      <w:szCs w:val="24"/>
    </w:rPr>
  </w:style>
  <w:style w:type="paragraph" w:customStyle="1" w:styleId="xl120">
    <w:name w:val="xl120"/>
    <w:basedOn w:val="Normal"/>
    <w:rsid w:val="00AB338C"/>
    <w:pPr>
      <w:pBdr>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21">
    <w:name w:val="xl121"/>
    <w:basedOn w:val="Normal"/>
    <w:rsid w:val="00AB338C"/>
    <w:pPr>
      <w:pBdr>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2">
    <w:name w:val="xl122"/>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3">
    <w:name w:val="xl123"/>
    <w:basedOn w:val="Normal"/>
    <w:rsid w:val="00AB338C"/>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24">
    <w:name w:val="xl124"/>
    <w:basedOn w:val="Normal"/>
    <w:rsid w:val="00AB338C"/>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25">
    <w:name w:val="xl125"/>
    <w:basedOn w:val="Normal"/>
    <w:rsid w:val="00AB338C"/>
    <w:pPr>
      <w:shd w:val="clear" w:color="000000" w:fill="C5D9F1"/>
      <w:autoSpaceDE/>
      <w:autoSpaceDN/>
      <w:spacing w:before="100" w:beforeAutospacing="1" w:after="100" w:afterAutospacing="1"/>
    </w:pPr>
    <w:rPr>
      <w:sz w:val="24"/>
      <w:szCs w:val="24"/>
    </w:rPr>
  </w:style>
  <w:style w:type="paragraph" w:customStyle="1" w:styleId="xl126">
    <w:name w:val="xl126"/>
    <w:basedOn w:val="Normal"/>
    <w:rsid w:val="00AB338C"/>
    <w:pPr>
      <w:pBdr>
        <w:bottom w:val="single" w:sz="4" w:space="0" w:color="auto"/>
      </w:pBdr>
      <w:shd w:val="clear" w:color="000000" w:fill="C5D9F1"/>
      <w:autoSpaceDE/>
      <w:autoSpaceDN/>
      <w:spacing w:before="100" w:beforeAutospacing="1" w:after="100" w:afterAutospacing="1"/>
      <w:ind w:firstLineChars="100" w:firstLine="100"/>
      <w:jc w:val="right"/>
    </w:pPr>
    <w:rPr>
      <w:b/>
      <w:bCs/>
      <w:sz w:val="24"/>
      <w:szCs w:val="24"/>
    </w:rPr>
  </w:style>
  <w:style w:type="paragraph" w:customStyle="1" w:styleId="xl127">
    <w:name w:val="xl12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28">
    <w:name w:val="xl128"/>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29">
    <w:name w:val="xl129"/>
    <w:basedOn w:val="Normal"/>
    <w:rsid w:val="00AB338C"/>
    <w:pPr>
      <w:pBdr>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0">
    <w:name w:val="xl130"/>
    <w:basedOn w:val="Normal"/>
    <w:rsid w:val="00AB338C"/>
    <w:pPr>
      <w:pBdr>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1">
    <w:name w:val="xl131"/>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2">
    <w:name w:val="xl132"/>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24"/>
      <w:szCs w:val="24"/>
    </w:rPr>
  </w:style>
  <w:style w:type="paragraph" w:customStyle="1" w:styleId="xl133">
    <w:name w:val="xl133"/>
    <w:basedOn w:val="Normal"/>
    <w:rsid w:val="00AB338C"/>
    <w:pPr>
      <w:pBdr>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34">
    <w:name w:val="xl134"/>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5">
    <w:name w:val="xl135"/>
    <w:basedOn w:val="Normal"/>
    <w:rsid w:val="00AB338C"/>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36">
    <w:name w:val="xl136"/>
    <w:basedOn w:val="Normal"/>
    <w:rsid w:val="00AB338C"/>
    <w:pPr>
      <w:pBdr>
        <w:bottom w:val="single" w:sz="4" w:space="0" w:color="auto"/>
      </w:pBdr>
      <w:shd w:val="clear" w:color="000000" w:fill="C5D9F1"/>
      <w:autoSpaceDE/>
      <w:autoSpaceDN/>
      <w:spacing w:before="100" w:beforeAutospacing="1" w:after="100" w:afterAutospacing="1"/>
      <w:jc w:val="right"/>
    </w:pPr>
    <w:rPr>
      <w:sz w:val="24"/>
      <w:szCs w:val="24"/>
    </w:rPr>
  </w:style>
  <w:style w:type="paragraph" w:customStyle="1" w:styleId="xl137">
    <w:name w:val="xl137"/>
    <w:basedOn w:val="Normal"/>
    <w:rsid w:val="00AB338C"/>
    <w:pPr>
      <w:pBdr>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38">
    <w:name w:val="xl138"/>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pPr>
    <w:rPr>
      <w:b/>
      <w:bCs/>
      <w:sz w:val="24"/>
      <w:szCs w:val="24"/>
    </w:rPr>
  </w:style>
  <w:style w:type="paragraph" w:customStyle="1" w:styleId="xl139">
    <w:name w:val="xl139"/>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0">
    <w:name w:val="xl140"/>
    <w:basedOn w:val="Normal"/>
    <w:rsid w:val="00AB338C"/>
    <w:pPr>
      <w:pBdr>
        <w:top w:val="single" w:sz="4" w:space="0" w:color="000080"/>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1">
    <w:name w:val="xl141"/>
    <w:basedOn w:val="Normal"/>
    <w:rsid w:val="00AB338C"/>
    <w:pPr>
      <w:pBdr>
        <w:top w:val="single" w:sz="4" w:space="0" w:color="000080"/>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2">
    <w:name w:val="xl142"/>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3">
    <w:name w:val="xl143"/>
    <w:basedOn w:val="Normal"/>
    <w:rsid w:val="00AB338C"/>
    <w:pPr>
      <w:pBdr>
        <w:top w:val="single" w:sz="4" w:space="0" w:color="000080"/>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4">
    <w:name w:val="xl144"/>
    <w:basedOn w:val="Normal"/>
    <w:rsid w:val="00AB338C"/>
    <w:pPr>
      <w:pBdr>
        <w:top w:val="single" w:sz="4" w:space="0" w:color="000080"/>
        <w:left w:val="single" w:sz="12" w:space="0" w:color="auto"/>
        <w:bottom w:val="single" w:sz="8" w:space="0" w:color="000080"/>
      </w:pBdr>
      <w:shd w:val="clear" w:color="000000" w:fill="C5D9F1"/>
      <w:autoSpaceDE/>
      <w:autoSpaceDN/>
      <w:spacing w:before="100" w:beforeAutospacing="1" w:after="100" w:afterAutospacing="1"/>
      <w:jc w:val="right"/>
    </w:pPr>
    <w:rPr>
      <w:b/>
      <w:bCs/>
      <w:sz w:val="24"/>
      <w:szCs w:val="24"/>
    </w:rPr>
  </w:style>
  <w:style w:type="paragraph" w:customStyle="1" w:styleId="xl145">
    <w:name w:val="xl145"/>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sz w:val="24"/>
      <w:szCs w:val="24"/>
    </w:rPr>
  </w:style>
  <w:style w:type="paragraph" w:customStyle="1" w:styleId="xl146">
    <w:name w:val="xl146"/>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7">
    <w:name w:val="xl147"/>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48">
    <w:name w:val="xl148"/>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49">
    <w:name w:val="xl149"/>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0">
    <w:name w:val="xl150"/>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sz w:val="24"/>
      <w:szCs w:val="24"/>
    </w:rPr>
  </w:style>
  <w:style w:type="paragraph" w:customStyle="1" w:styleId="xl151">
    <w:name w:val="xl151"/>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sz w:val="24"/>
      <w:szCs w:val="24"/>
    </w:rPr>
  </w:style>
  <w:style w:type="paragraph" w:customStyle="1" w:styleId="xl152">
    <w:name w:val="xl152"/>
    <w:basedOn w:val="Normal"/>
    <w:rsid w:val="00AB338C"/>
    <w:pPr>
      <w:pBdr>
        <w:top w:val="single" w:sz="4" w:space="0" w:color="000080"/>
        <w:bottom w:val="single" w:sz="4" w:space="0" w:color="auto"/>
      </w:pBdr>
      <w:shd w:val="clear" w:color="000000" w:fill="C5D9F1"/>
      <w:autoSpaceDE/>
      <w:autoSpaceDN/>
      <w:spacing w:before="100" w:beforeAutospacing="1" w:after="100" w:afterAutospacing="1"/>
    </w:pPr>
    <w:rPr>
      <w:b/>
      <w:bCs/>
      <w:i/>
      <w:iCs/>
      <w:sz w:val="24"/>
      <w:szCs w:val="24"/>
    </w:rPr>
  </w:style>
  <w:style w:type="paragraph" w:customStyle="1" w:styleId="xl153">
    <w:name w:val="xl153"/>
    <w:basedOn w:val="Normal"/>
    <w:rsid w:val="00AB338C"/>
    <w:pPr>
      <w:pBdr>
        <w:top w:val="single" w:sz="4" w:space="0" w:color="000080"/>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4">
    <w:name w:val="xl154"/>
    <w:basedOn w:val="Normal"/>
    <w:rsid w:val="00AB338C"/>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5">
    <w:name w:val="xl155"/>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6">
    <w:name w:val="xl156"/>
    <w:basedOn w:val="Normal"/>
    <w:rsid w:val="00AB338C"/>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i/>
      <w:iCs/>
      <w:sz w:val="24"/>
      <w:szCs w:val="24"/>
    </w:rPr>
  </w:style>
  <w:style w:type="paragraph" w:customStyle="1" w:styleId="xl157">
    <w:name w:val="xl157"/>
    <w:basedOn w:val="Normal"/>
    <w:rsid w:val="00AB338C"/>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24"/>
      <w:szCs w:val="24"/>
    </w:rPr>
  </w:style>
  <w:style w:type="character" w:customStyle="1" w:styleId="EstiloCorreo1961">
    <w:name w:val="EstiloCorreo1961"/>
    <w:basedOn w:val="Fuentedeprrafopredeter"/>
    <w:semiHidden/>
    <w:rsid w:val="00AB338C"/>
    <w:rPr>
      <w:rFonts w:ascii="Arial" w:hAnsi="Arial" w:cs="Arial"/>
      <w:color w:val="auto"/>
      <w:sz w:val="20"/>
      <w:szCs w:val="20"/>
    </w:rPr>
  </w:style>
  <w:style w:type="paragraph" w:styleId="Textosinformato">
    <w:name w:val="Plain Text"/>
    <w:basedOn w:val="Normal"/>
    <w:link w:val="TextosinformatoCar"/>
    <w:uiPriority w:val="99"/>
    <w:unhideWhenUsed/>
    <w:rsid w:val="00AB338C"/>
    <w:pPr>
      <w:autoSpaceDE/>
      <w:autoSpaceDN/>
      <w:jc w:val="both"/>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AB338C"/>
    <w:rPr>
      <w:rFonts w:ascii="Consolas" w:hAnsi="Consolas" w:cs="Times New Roman"/>
      <w:sz w:val="21"/>
      <w:szCs w:val="21"/>
    </w:rPr>
  </w:style>
  <w:style w:type="paragraph" w:styleId="NormalWeb">
    <w:name w:val="Normal (Web)"/>
    <w:basedOn w:val="Normal"/>
    <w:uiPriority w:val="99"/>
    <w:unhideWhenUsed/>
    <w:rsid w:val="00AB338C"/>
    <w:pPr>
      <w:autoSpaceDE/>
      <w:autoSpaceDN/>
      <w:spacing w:before="100" w:beforeAutospacing="1" w:after="100" w:afterAutospacing="1"/>
    </w:pPr>
    <w:rPr>
      <w:rFonts w:eastAsiaTheme="minorEastAsia"/>
      <w:sz w:val="24"/>
      <w:szCs w:val="24"/>
    </w:rPr>
  </w:style>
  <w:style w:type="paragraph" w:customStyle="1" w:styleId="Default">
    <w:name w:val="Default"/>
    <w:uiPriority w:val="99"/>
    <w:rsid w:val="00AB338C"/>
    <w:pPr>
      <w:autoSpaceDE w:val="0"/>
      <w:autoSpaceDN w:val="0"/>
      <w:adjustRightInd w:val="0"/>
      <w:spacing w:after="0" w:line="240" w:lineRule="auto"/>
    </w:pPr>
    <w:rPr>
      <w:rFonts w:ascii="Times" w:eastAsia="Times New Roman" w:hAnsi="Times" w:cs="Times"/>
      <w:color w:val="000000"/>
      <w:sz w:val="24"/>
      <w:szCs w:val="24"/>
      <w:lang w:eastAsia="es-ES"/>
    </w:rPr>
  </w:style>
  <w:style w:type="paragraph" w:customStyle="1" w:styleId="font9">
    <w:name w:val="font9"/>
    <w:basedOn w:val="Normal"/>
    <w:rsid w:val="00AB338C"/>
    <w:pPr>
      <w:autoSpaceDE/>
      <w:autoSpaceDN/>
      <w:spacing w:before="100" w:beforeAutospacing="1" w:after="100" w:afterAutospacing="1"/>
    </w:pPr>
    <w:rPr>
      <w:rFonts w:ascii="Tahoma" w:hAnsi="Tahoma" w:cs="Tahoma"/>
      <w:color w:val="000000"/>
      <w:sz w:val="18"/>
      <w:szCs w:val="18"/>
    </w:rPr>
  </w:style>
  <w:style w:type="paragraph" w:customStyle="1" w:styleId="xl158">
    <w:name w:val="xl158"/>
    <w:basedOn w:val="Normal"/>
    <w:rsid w:val="00AB338C"/>
    <w:pPr>
      <w:pBdr>
        <w:top w:val="single" w:sz="4" w:space="0" w:color="000080"/>
        <w:left w:val="single" w:sz="12" w:space="0" w:color="auto"/>
        <w:bottom w:val="single" w:sz="4" w:space="0" w:color="auto"/>
      </w:pBdr>
      <w:shd w:val="clear" w:color="000000" w:fill="CCCCFF"/>
      <w:autoSpaceDE/>
      <w:autoSpaceDN/>
      <w:spacing w:before="100" w:beforeAutospacing="1" w:after="100" w:afterAutospacing="1"/>
      <w:jc w:val="right"/>
    </w:pPr>
    <w:rPr>
      <w:b/>
      <w:bCs/>
      <w:i/>
      <w:iCs/>
      <w:sz w:val="16"/>
      <w:szCs w:val="16"/>
    </w:rPr>
  </w:style>
  <w:style w:type="paragraph" w:customStyle="1" w:styleId="font10">
    <w:name w:val="font10"/>
    <w:basedOn w:val="Normal"/>
    <w:rsid w:val="00AB338C"/>
    <w:pPr>
      <w:autoSpaceDE/>
      <w:autoSpaceDN/>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AB338C"/>
    <w:pPr>
      <w:autoSpaceDE/>
      <w:autoSpaceDN/>
      <w:spacing w:before="100" w:beforeAutospacing="1" w:after="100" w:afterAutospacing="1"/>
    </w:pPr>
    <w:rPr>
      <w:rFonts w:ascii="Tahoma" w:hAnsi="Tahoma" w:cs="Tahoma"/>
      <w:b/>
      <w:bCs/>
      <w:color w:val="000000"/>
      <w:sz w:val="18"/>
      <w:szCs w:val="18"/>
    </w:rPr>
  </w:style>
  <w:style w:type="paragraph" w:customStyle="1" w:styleId="font12">
    <w:name w:val="font12"/>
    <w:basedOn w:val="Normal"/>
    <w:rsid w:val="00AB338C"/>
    <w:pPr>
      <w:autoSpaceDE/>
      <w:autoSpaceDN/>
      <w:spacing w:before="100" w:beforeAutospacing="1" w:after="100" w:afterAutospacing="1"/>
    </w:pPr>
    <w:rPr>
      <w:rFonts w:ascii="Tahoma" w:hAnsi="Tahoma" w:cs="Tahoma"/>
      <w:color w:val="000000"/>
      <w:sz w:val="18"/>
      <w:szCs w:val="18"/>
    </w:rPr>
  </w:style>
  <w:style w:type="numbering" w:customStyle="1" w:styleId="Sinlista1">
    <w:name w:val="Sin lista1"/>
    <w:next w:val="Sinlista"/>
    <w:uiPriority w:val="99"/>
    <w:semiHidden/>
    <w:unhideWhenUsed/>
    <w:rsid w:val="00AB338C"/>
  </w:style>
  <w:style w:type="table" w:customStyle="1" w:styleId="Tablaconcuadrcula1">
    <w:name w:val="Tabla con cuadrícula1"/>
    <w:basedOn w:val="Tablanormal"/>
    <w:next w:val="Tablaconcuadrcula"/>
    <w:uiPriority w:val="99"/>
    <w:rsid w:val="00AB338C"/>
    <w:pPr>
      <w:spacing w:after="0" w:line="24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AB338C"/>
    <w:rPr>
      <w:i/>
      <w:iCs/>
      <w:color w:val="808080" w:themeColor="text1" w:themeTint="7F"/>
    </w:rPr>
  </w:style>
  <w:style w:type="paragraph" w:styleId="Sangra2detindependiente">
    <w:name w:val="Body Text Indent 2"/>
    <w:basedOn w:val="Normal"/>
    <w:link w:val="Sangra2detindependienteCar"/>
    <w:uiPriority w:val="99"/>
    <w:semiHidden/>
    <w:unhideWhenUsed/>
    <w:rsid w:val="00AB338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B338C"/>
    <w:rPr>
      <w:rFonts w:ascii="Times New Roman" w:eastAsia="Times New Roman" w:hAnsi="Times New Roman" w:cs="Times New Roman"/>
      <w:sz w:val="20"/>
      <w:szCs w:val="20"/>
      <w:lang w:eastAsia="es-ES"/>
    </w:rPr>
  </w:style>
  <w:style w:type="paragraph" w:customStyle="1" w:styleId="xl159">
    <w:name w:val="xl159"/>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0">
    <w:name w:val="xl160"/>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1">
    <w:name w:val="xl161"/>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2">
    <w:name w:val="xl162"/>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3">
    <w:name w:val="xl163"/>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4">
    <w:name w:val="xl164"/>
    <w:basedOn w:val="Normal"/>
    <w:rsid w:val="00AB338C"/>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65">
    <w:name w:val="xl165"/>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6">
    <w:name w:val="xl166"/>
    <w:basedOn w:val="Normal"/>
    <w:rsid w:val="00AB338C"/>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67">
    <w:name w:val="xl167"/>
    <w:basedOn w:val="Normal"/>
    <w:rsid w:val="00AB338C"/>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8">
    <w:name w:val="xl168"/>
    <w:basedOn w:val="Normal"/>
    <w:rsid w:val="00AB338C"/>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69">
    <w:name w:val="xl169"/>
    <w:basedOn w:val="Normal"/>
    <w:rsid w:val="00AB338C"/>
    <w:pPr>
      <w:pBdr>
        <w:right w:val="single" w:sz="12" w:space="0" w:color="auto"/>
      </w:pBdr>
      <w:autoSpaceDE/>
      <w:autoSpaceDN/>
      <w:spacing w:before="100" w:beforeAutospacing="1" w:after="100" w:afterAutospacing="1"/>
    </w:pPr>
    <w:rPr>
      <w:color w:val="000000"/>
      <w:sz w:val="16"/>
      <w:szCs w:val="16"/>
    </w:rPr>
  </w:style>
  <w:style w:type="character" w:styleId="Textodelmarcadordeposicin">
    <w:name w:val="Placeholder Text"/>
    <w:basedOn w:val="Fuentedeprrafopredeter"/>
    <w:uiPriority w:val="99"/>
    <w:semiHidden/>
    <w:rsid w:val="00AB338C"/>
    <w:rPr>
      <w:color w:val="808080"/>
    </w:rPr>
  </w:style>
  <w:style w:type="paragraph" w:customStyle="1" w:styleId="Lneadeasunto">
    <w:name w:val="Línea de asunto"/>
    <w:basedOn w:val="Normal"/>
    <w:rsid w:val="00AB338C"/>
    <w:pPr>
      <w:autoSpaceDE/>
      <w:autoSpaceDN/>
      <w:spacing w:after="200"/>
    </w:pPr>
    <w:rPr>
      <w:rFonts w:ascii="Cambria" w:hAnsi="Cambria"/>
      <w:sz w:val="24"/>
      <w:szCs w:val="24"/>
      <w:lang w:val="es-ES_tradnl" w:eastAsia="en-US"/>
    </w:rPr>
  </w:style>
  <w:style w:type="paragraph" w:customStyle="1" w:styleId="Ttulo11">
    <w:name w:val="Título 11"/>
    <w:basedOn w:val="Normal"/>
    <w:uiPriority w:val="1"/>
    <w:qFormat/>
    <w:rsid w:val="00AB338C"/>
    <w:pPr>
      <w:widowControl w:val="0"/>
      <w:spacing w:before="108"/>
      <w:ind w:left="1425" w:right="1146"/>
      <w:jc w:val="both"/>
      <w:outlineLvl w:val="1"/>
    </w:pPr>
    <w:rPr>
      <w:rFonts w:ascii="Arial" w:eastAsia="Arial" w:hAnsi="Arial" w:cs="Arial"/>
      <w:sz w:val="21"/>
      <w:szCs w:val="21"/>
      <w:lang w:bidi="es-ES"/>
    </w:rPr>
  </w:style>
  <w:style w:type="paragraph" w:customStyle="1" w:styleId="xl170">
    <w:name w:val="xl170"/>
    <w:basedOn w:val="Normal"/>
    <w:rsid w:val="00E23D7D"/>
    <w:pPr>
      <w:pBdr>
        <w:bottom w:val="single" w:sz="4" w:space="0" w:color="auto"/>
        <w:right w:val="single" w:sz="12" w:space="0" w:color="auto"/>
      </w:pBdr>
      <w:autoSpaceDE/>
      <w:autoSpaceDN/>
      <w:spacing w:before="100" w:beforeAutospacing="1" w:after="100" w:afterAutospacing="1"/>
    </w:pPr>
    <w:rPr>
      <w:sz w:val="16"/>
      <w:szCs w:val="16"/>
    </w:rPr>
  </w:style>
  <w:style w:type="paragraph" w:customStyle="1" w:styleId="xl171">
    <w:name w:val="xl171"/>
    <w:basedOn w:val="Normal"/>
    <w:rsid w:val="00E23D7D"/>
    <w:pPr>
      <w:pBdr>
        <w:right w:val="single" w:sz="12" w:space="0" w:color="auto"/>
      </w:pBdr>
      <w:autoSpaceDE/>
      <w:autoSpaceDN/>
      <w:spacing w:before="100" w:beforeAutospacing="1" w:after="100" w:afterAutospacing="1"/>
    </w:pPr>
    <w:rPr>
      <w:sz w:val="16"/>
      <w:szCs w:val="16"/>
    </w:rPr>
  </w:style>
  <w:style w:type="paragraph" w:customStyle="1" w:styleId="xl172">
    <w:name w:val="xl172"/>
    <w:basedOn w:val="Normal"/>
    <w:rsid w:val="00E23D7D"/>
    <w:pPr>
      <w:pBdr>
        <w:top w:val="single" w:sz="4" w:space="0" w:color="auto"/>
        <w:left w:val="single" w:sz="12" w:space="0" w:color="auto"/>
      </w:pBdr>
      <w:autoSpaceDE/>
      <w:autoSpaceDN/>
      <w:spacing w:before="100" w:beforeAutospacing="1" w:after="100" w:afterAutospacing="1"/>
      <w:jc w:val="right"/>
    </w:pPr>
    <w:rPr>
      <w:b/>
      <w:bCs/>
      <w:sz w:val="16"/>
      <w:szCs w:val="16"/>
    </w:rPr>
  </w:style>
  <w:style w:type="paragraph" w:customStyle="1" w:styleId="xl173">
    <w:name w:val="xl173"/>
    <w:basedOn w:val="Normal"/>
    <w:rsid w:val="00E23D7D"/>
    <w:pPr>
      <w:pBdr>
        <w:left w:val="single" w:sz="12" w:space="0" w:color="auto"/>
        <w:bottom w:val="single" w:sz="4" w:space="0" w:color="auto"/>
        <w:right w:val="single" w:sz="12" w:space="0" w:color="auto"/>
      </w:pBdr>
      <w:shd w:val="clear" w:color="000000" w:fill="CCCCFF"/>
      <w:autoSpaceDE/>
      <w:autoSpaceDN/>
      <w:spacing w:before="100" w:beforeAutospacing="1" w:after="100" w:afterAutospacing="1"/>
      <w:jc w:val="center"/>
    </w:pPr>
    <w:rPr>
      <w:b/>
      <w:bCs/>
      <w:sz w:val="16"/>
      <w:szCs w:val="16"/>
    </w:rPr>
  </w:style>
  <w:style w:type="paragraph" w:customStyle="1" w:styleId="xl174">
    <w:name w:val="xl174"/>
    <w:basedOn w:val="Normal"/>
    <w:rsid w:val="00E23D7D"/>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75">
    <w:name w:val="xl175"/>
    <w:basedOn w:val="Normal"/>
    <w:rsid w:val="00E23D7D"/>
    <w:pPr>
      <w:pBdr>
        <w:left w:val="single" w:sz="12" w:space="0" w:color="auto"/>
        <w:bottom w:val="single" w:sz="8" w:space="0" w:color="000080"/>
        <w:right w:val="single" w:sz="12" w:space="0" w:color="auto"/>
      </w:pBdr>
      <w:shd w:val="clear" w:color="000000" w:fill="CCCCFF"/>
      <w:autoSpaceDE/>
      <w:autoSpaceDN/>
      <w:spacing w:before="100" w:beforeAutospacing="1" w:after="100" w:afterAutospacing="1"/>
      <w:jc w:val="right"/>
    </w:pPr>
    <w:rPr>
      <w:b/>
      <w:bCs/>
      <w:sz w:val="16"/>
      <w:szCs w:val="16"/>
    </w:rPr>
  </w:style>
  <w:style w:type="paragraph" w:customStyle="1" w:styleId="xl176">
    <w:name w:val="xl176"/>
    <w:basedOn w:val="Normal"/>
    <w:rsid w:val="00E23D7D"/>
    <w:pPr>
      <w:pBdr>
        <w:left w:val="single" w:sz="12" w:space="0" w:color="auto"/>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77">
    <w:name w:val="xl177"/>
    <w:basedOn w:val="Normal"/>
    <w:rsid w:val="00E23D7D"/>
    <w:pPr>
      <w:pBdr>
        <w:bottom w:val="single" w:sz="8" w:space="0" w:color="000080"/>
      </w:pBdr>
      <w:shd w:val="clear" w:color="000000" w:fill="CCCCFF"/>
      <w:autoSpaceDE/>
      <w:autoSpaceDN/>
      <w:spacing w:before="100" w:beforeAutospacing="1" w:after="100" w:afterAutospacing="1"/>
      <w:jc w:val="right"/>
    </w:pPr>
    <w:rPr>
      <w:b/>
      <w:bCs/>
      <w:sz w:val="16"/>
      <w:szCs w:val="16"/>
    </w:rPr>
  </w:style>
  <w:style w:type="paragraph" w:customStyle="1" w:styleId="xl178">
    <w:name w:val="xl178"/>
    <w:basedOn w:val="Normal"/>
    <w:rsid w:val="00E23D7D"/>
    <w:pPr>
      <w:pBdr>
        <w:left w:val="single" w:sz="12" w:space="0" w:color="auto"/>
        <w:bottom w:val="single" w:sz="4" w:space="0" w:color="auto"/>
      </w:pBdr>
      <w:autoSpaceDE/>
      <w:autoSpaceDN/>
      <w:spacing w:before="100" w:beforeAutospacing="1" w:after="100" w:afterAutospacing="1"/>
      <w:jc w:val="right"/>
    </w:pPr>
    <w:rPr>
      <w:b/>
      <w:bCs/>
      <w:sz w:val="16"/>
      <w:szCs w:val="16"/>
    </w:rPr>
  </w:style>
  <w:style w:type="paragraph" w:styleId="Cita">
    <w:name w:val="Quote"/>
    <w:basedOn w:val="Normal"/>
    <w:next w:val="Normal"/>
    <w:link w:val="CitaCar"/>
    <w:uiPriority w:val="29"/>
    <w:qFormat/>
    <w:rsid w:val="00E23D7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E23D7D"/>
    <w:rPr>
      <w:rFonts w:ascii="Times New Roman" w:eastAsia="Times New Roman" w:hAnsi="Times New Roman" w:cs="Times New Roman"/>
      <w:i/>
      <w:iCs/>
      <w:color w:val="404040" w:themeColor="text1" w:themeTint="BF"/>
      <w:sz w:val="20"/>
      <w:szCs w:val="20"/>
      <w:lang w:eastAsia="es-ES"/>
    </w:rPr>
  </w:style>
  <w:style w:type="paragraph" w:styleId="Citadestacada">
    <w:name w:val="Intense Quote"/>
    <w:basedOn w:val="Normal"/>
    <w:next w:val="Normal"/>
    <w:link w:val="CitadestacadaCar"/>
    <w:uiPriority w:val="30"/>
    <w:qFormat/>
    <w:rsid w:val="00E23D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E23D7D"/>
    <w:rPr>
      <w:rFonts w:ascii="Times New Roman" w:eastAsia="Times New Roman" w:hAnsi="Times New Roman" w:cs="Times New Roman"/>
      <w:i/>
      <w:iCs/>
      <w:color w:val="4F81BD" w:themeColor="accent1"/>
      <w:sz w:val="20"/>
      <w:szCs w:val="20"/>
      <w:lang w:eastAsia="es-ES"/>
    </w:rPr>
  </w:style>
  <w:style w:type="character" w:styleId="Referenciaintensa">
    <w:name w:val="Intense Reference"/>
    <w:basedOn w:val="Fuentedeprrafopredeter"/>
    <w:uiPriority w:val="32"/>
    <w:qFormat/>
    <w:rsid w:val="00E23D7D"/>
    <w:rPr>
      <w:b/>
      <w:bCs/>
      <w:smallCaps/>
      <w:color w:val="4F81BD" w:themeColor="accent1"/>
      <w:spacing w:val="5"/>
    </w:rPr>
  </w:style>
  <w:style w:type="character" w:styleId="nfasisintenso">
    <w:name w:val="Intense Emphasis"/>
    <w:basedOn w:val="Fuentedeprrafopredeter"/>
    <w:uiPriority w:val="21"/>
    <w:qFormat/>
    <w:rsid w:val="00E23D7D"/>
    <w:rPr>
      <w:i/>
      <w:iCs/>
      <w:color w:val="4F81BD" w:themeColor="accent1"/>
    </w:rPr>
  </w:style>
  <w:style w:type="paragraph" w:customStyle="1" w:styleId="parrafo">
    <w:name w:val="parrafo"/>
    <w:basedOn w:val="Normal"/>
    <w:rsid w:val="00E23D7D"/>
    <w:pPr>
      <w:autoSpaceDE/>
      <w:autoSpaceDN/>
      <w:spacing w:before="100" w:beforeAutospacing="1" w:after="100" w:afterAutospacing="1"/>
    </w:pPr>
    <w:rPr>
      <w:sz w:val="24"/>
      <w:szCs w:val="24"/>
    </w:rPr>
  </w:style>
  <w:style w:type="paragraph" w:customStyle="1" w:styleId="msonormal0">
    <w:name w:val="msonormal"/>
    <w:basedOn w:val="Normal"/>
    <w:rsid w:val="00E23D7D"/>
    <w:pPr>
      <w:autoSpaceDE/>
      <w:autoSpaceDN/>
      <w:spacing w:before="100" w:beforeAutospacing="1" w:after="100" w:afterAutospacing="1"/>
    </w:pPr>
    <w:rPr>
      <w:sz w:val="24"/>
      <w:szCs w:val="24"/>
    </w:rPr>
  </w:style>
  <w:style w:type="paragraph" w:customStyle="1" w:styleId="xl179">
    <w:name w:val="xl179"/>
    <w:basedOn w:val="Normal"/>
    <w:rsid w:val="00E23D7D"/>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16"/>
      <w:szCs w:val="16"/>
    </w:rPr>
  </w:style>
  <w:style w:type="paragraph" w:customStyle="1" w:styleId="xl180">
    <w:name w:val="xl180"/>
    <w:basedOn w:val="Normal"/>
    <w:rsid w:val="00E23D7D"/>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81">
    <w:name w:val="xl181"/>
    <w:basedOn w:val="Normal"/>
    <w:rsid w:val="00E23D7D"/>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82">
    <w:name w:val="xl182"/>
    <w:basedOn w:val="Normal"/>
    <w:rsid w:val="00E23D7D"/>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16"/>
      <w:szCs w:val="16"/>
    </w:rPr>
  </w:style>
  <w:style w:type="paragraph" w:customStyle="1" w:styleId="xl183">
    <w:name w:val="xl183"/>
    <w:basedOn w:val="Normal"/>
    <w:rsid w:val="00E23D7D"/>
    <w:pPr>
      <w:pBdr>
        <w:bottom w:val="single" w:sz="8" w:space="0" w:color="000080"/>
      </w:pBdr>
      <w:shd w:val="clear" w:color="000000" w:fill="C5D9F1"/>
      <w:autoSpaceDE/>
      <w:autoSpaceDN/>
      <w:spacing w:before="100" w:beforeAutospacing="1" w:after="100" w:afterAutospacing="1"/>
      <w:jc w:val="right"/>
    </w:pPr>
    <w:rPr>
      <w:b/>
      <w:bCs/>
      <w:sz w:val="16"/>
      <w:szCs w:val="16"/>
    </w:rPr>
  </w:style>
  <w:style w:type="paragraph" w:customStyle="1" w:styleId="xl184">
    <w:name w:val="xl184"/>
    <w:basedOn w:val="Normal"/>
    <w:rsid w:val="00542D2E"/>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16"/>
      <w:szCs w:val="16"/>
    </w:rPr>
  </w:style>
  <w:style w:type="paragraph" w:customStyle="1" w:styleId="xl185">
    <w:name w:val="xl185"/>
    <w:basedOn w:val="Normal"/>
    <w:rsid w:val="00542D2E"/>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b/>
      <w:bCs/>
      <w:i/>
      <w:iCs/>
      <w:sz w:val="16"/>
      <w:szCs w:val="16"/>
    </w:rPr>
  </w:style>
  <w:style w:type="paragraph" w:customStyle="1" w:styleId="xl186">
    <w:name w:val="xl186"/>
    <w:basedOn w:val="Normal"/>
    <w:rsid w:val="00542D2E"/>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b/>
      <w:bCs/>
      <w:i/>
      <w:iCs/>
      <w:sz w:val="16"/>
      <w:szCs w:val="16"/>
    </w:rPr>
  </w:style>
  <w:style w:type="paragraph" w:customStyle="1" w:styleId="xl187">
    <w:name w:val="xl187"/>
    <w:basedOn w:val="Normal"/>
    <w:rsid w:val="00542D2E"/>
    <w:pPr>
      <w:pBdr>
        <w:left w:val="single" w:sz="12" w:space="0" w:color="auto"/>
      </w:pBdr>
      <w:autoSpaceDE/>
      <w:autoSpaceDN/>
      <w:spacing w:before="100" w:beforeAutospacing="1" w:after="100" w:afterAutospacing="1"/>
    </w:pPr>
    <w:rPr>
      <w:b/>
      <w:bCs/>
      <w:sz w:val="16"/>
      <w:szCs w:val="16"/>
    </w:rPr>
  </w:style>
  <w:style w:type="paragraph" w:customStyle="1" w:styleId="xl188">
    <w:name w:val="xl188"/>
    <w:basedOn w:val="Normal"/>
    <w:rsid w:val="00542D2E"/>
    <w:pPr>
      <w:pBdr>
        <w:right w:val="single" w:sz="12" w:space="0" w:color="auto"/>
      </w:pBdr>
      <w:autoSpaceDE/>
      <w:autoSpaceDN/>
      <w:spacing w:before="100" w:beforeAutospacing="1" w:after="100" w:afterAutospacing="1"/>
    </w:pPr>
    <w:rPr>
      <w:color w:val="FF0000"/>
      <w:sz w:val="16"/>
      <w:szCs w:val="16"/>
    </w:rPr>
  </w:style>
  <w:style w:type="paragraph" w:customStyle="1" w:styleId="xl189">
    <w:name w:val="xl189"/>
    <w:basedOn w:val="Normal"/>
    <w:rsid w:val="00542D2E"/>
    <w:pPr>
      <w:pBdr>
        <w:left w:val="single" w:sz="12" w:space="0" w:color="auto"/>
        <w:bottom w:val="single" w:sz="4" w:space="0" w:color="auto"/>
        <w:right w:val="single" w:sz="12" w:space="0" w:color="auto"/>
      </w:pBdr>
      <w:shd w:val="clear" w:color="000000" w:fill="C5D9F1"/>
      <w:autoSpaceDE/>
      <w:autoSpaceDN/>
      <w:spacing w:before="100" w:beforeAutospacing="1" w:after="100" w:afterAutospacing="1"/>
      <w:jc w:val="center"/>
    </w:pPr>
    <w:rPr>
      <w:b/>
      <w:bCs/>
      <w:sz w:val="16"/>
      <w:szCs w:val="16"/>
    </w:rPr>
  </w:style>
  <w:style w:type="paragraph" w:customStyle="1" w:styleId="xl190">
    <w:name w:val="xl190"/>
    <w:basedOn w:val="Normal"/>
    <w:rsid w:val="00542D2E"/>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91">
    <w:name w:val="xl191"/>
    <w:basedOn w:val="Normal"/>
    <w:rsid w:val="00542D2E"/>
    <w:pPr>
      <w:pBdr>
        <w:left w:val="single" w:sz="12" w:space="0" w:color="auto"/>
        <w:bottom w:val="single" w:sz="8" w:space="0" w:color="000080"/>
        <w:right w:val="single" w:sz="12" w:space="0" w:color="auto"/>
      </w:pBdr>
      <w:shd w:val="clear" w:color="000000" w:fill="C5D9F1"/>
      <w:autoSpaceDE/>
      <w:autoSpaceDN/>
      <w:spacing w:before="100" w:beforeAutospacing="1" w:after="100" w:afterAutospacing="1"/>
      <w:jc w:val="right"/>
    </w:pPr>
    <w:rPr>
      <w:b/>
      <w:bCs/>
      <w:sz w:val="16"/>
      <w:szCs w:val="16"/>
    </w:rPr>
  </w:style>
  <w:style w:type="paragraph" w:customStyle="1" w:styleId="xl192">
    <w:name w:val="xl192"/>
    <w:basedOn w:val="Normal"/>
    <w:rsid w:val="00542D2E"/>
    <w:pPr>
      <w:pBdr>
        <w:left w:val="single" w:sz="12" w:space="0" w:color="auto"/>
        <w:bottom w:val="single" w:sz="8" w:space="0" w:color="000080"/>
      </w:pBdr>
      <w:shd w:val="clear" w:color="000000" w:fill="C5D9F1"/>
      <w:autoSpaceDE/>
      <w:autoSpaceDN/>
      <w:spacing w:before="100" w:beforeAutospacing="1" w:after="100" w:afterAutospacing="1"/>
      <w:jc w:val="right"/>
    </w:pPr>
    <w:rPr>
      <w:b/>
      <w:bCs/>
      <w:sz w:val="16"/>
      <w:szCs w:val="16"/>
    </w:rPr>
  </w:style>
  <w:style w:type="paragraph" w:customStyle="1" w:styleId="xl193">
    <w:name w:val="xl193"/>
    <w:basedOn w:val="Normal"/>
    <w:rsid w:val="00542D2E"/>
    <w:pPr>
      <w:pBdr>
        <w:bottom w:val="single" w:sz="8" w:space="0" w:color="000080"/>
      </w:pBdr>
      <w:shd w:val="clear" w:color="000000" w:fill="C5D9F1"/>
      <w:autoSpaceDE/>
      <w:autoSpaceDN/>
      <w:spacing w:before="100" w:beforeAutospacing="1" w:after="100" w:afterAutospacing="1"/>
      <w:jc w:val="right"/>
    </w:pPr>
    <w:rPr>
      <w:b/>
      <w:bCs/>
      <w:sz w:val="16"/>
      <w:szCs w:val="16"/>
    </w:rPr>
  </w:style>
  <w:style w:type="paragraph" w:customStyle="1" w:styleId="xl194">
    <w:name w:val="xl194"/>
    <w:basedOn w:val="Normal"/>
    <w:rsid w:val="00542D2E"/>
    <w:pPr>
      <w:pBdr>
        <w:top w:val="single" w:sz="4" w:space="0" w:color="000080"/>
        <w:bottom w:val="single" w:sz="4" w:space="0" w:color="auto"/>
        <w:right w:val="single" w:sz="12" w:space="0" w:color="auto"/>
      </w:pBdr>
      <w:shd w:val="clear" w:color="000000" w:fill="C5D9F1"/>
      <w:autoSpaceDE/>
      <w:autoSpaceDN/>
      <w:spacing w:before="100" w:beforeAutospacing="1" w:after="100" w:afterAutospacing="1"/>
      <w:jc w:val="right"/>
    </w:pPr>
    <w:rPr>
      <w:rFonts w:ascii="Arial" w:hAnsi="Arial" w:cs="Arial"/>
      <w:b/>
      <w:bCs/>
      <w:i/>
      <w:iCs/>
      <w:sz w:val="12"/>
      <w:szCs w:val="12"/>
    </w:rPr>
  </w:style>
  <w:style w:type="paragraph" w:customStyle="1" w:styleId="xl195">
    <w:name w:val="xl195"/>
    <w:basedOn w:val="Normal"/>
    <w:rsid w:val="00542D2E"/>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rFonts w:ascii="Arial" w:hAnsi="Arial" w:cs="Arial"/>
      <w:b/>
      <w:bCs/>
      <w:i/>
      <w:iCs/>
      <w:sz w:val="12"/>
      <w:szCs w:val="12"/>
    </w:rPr>
  </w:style>
  <w:style w:type="paragraph" w:customStyle="1" w:styleId="xl196">
    <w:name w:val="xl196"/>
    <w:basedOn w:val="Normal"/>
    <w:rsid w:val="00542D2E"/>
    <w:pPr>
      <w:pBdr>
        <w:top w:val="single" w:sz="4" w:space="0" w:color="000080"/>
        <w:left w:val="single" w:sz="12" w:space="0" w:color="auto"/>
        <w:bottom w:val="single" w:sz="4" w:space="0" w:color="auto"/>
        <w:right w:val="single" w:sz="12" w:space="0" w:color="auto"/>
      </w:pBdr>
      <w:shd w:val="clear" w:color="000000" w:fill="C5D9F1"/>
      <w:autoSpaceDE/>
      <w:autoSpaceDN/>
      <w:spacing w:before="100" w:beforeAutospacing="1" w:after="100" w:afterAutospacing="1"/>
      <w:jc w:val="right"/>
    </w:pPr>
    <w:rPr>
      <w:rFonts w:ascii="Arial" w:hAnsi="Arial" w:cs="Arial"/>
      <w:b/>
      <w:bCs/>
      <w:i/>
      <w:iCs/>
      <w:sz w:val="12"/>
      <w:szCs w:val="12"/>
    </w:rPr>
  </w:style>
  <w:style w:type="paragraph" w:customStyle="1" w:styleId="xl197">
    <w:name w:val="xl197"/>
    <w:basedOn w:val="Normal"/>
    <w:rsid w:val="00542D2E"/>
    <w:pPr>
      <w:pBdr>
        <w:top w:val="single" w:sz="4" w:space="0" w:color="000080"/>
        <w:left w:val="single" w:sz="12" w:space="0" w:color="auto"/>
        <w:bottom w:val="single" w:sz="4" w:space="0" w:color="auto"/>
      </w:pBdr>
      <w:shd w:val="clear" w:color="000000" w:fill="C5D9F1"/>
      <w:autoSpaceDE/>
      <w:autoSpaceDN/>
      <w:spacing w:before="100" w:beforeAutospacing="1" w:after="100" w:afterAutospacing="1"/>
      <w:jc w:val="right"/>
    </w:pPr>
    <w:rPr>
      <w:rFonts w:ascii="Arial" w:hAnsi="Arial" w:cs="Arial"/>
      <w:b/>
      <w:bCs/>
      <w:i/>
      <w:iCs/>
      <w:sz w:val="12"/>
      <w:szCs w:val="12"/>
    </w:rPr>
  </w:style>
  <w:style w:type="paragraph" w:customStyle="1" w:styleId="xl198">
    <w:name w:val="xl198"/>
    <w:basedOn w:val="Normal"/>
    <w:rsid w:val="00542D2E"/>
    <w:pPr>
      <w:pBdr>
        <w:left w:val="single" w:sz="12" w:space="0" w:color="auto"/>
        <w:bottom w:val="single" w:sz="4" w:space="0" w:color="auto"/>
      </w:pBdr>
      <w:autoSpaceDE/>
      <w:autoSpaceDN/>
      <w:spacing w:before="100" w:beforeAutospacing="1" w:after="100" w:afterAutospacing="1"/>
    </w:pPr>
    <w:rPr>
      <w:rFonts w:ascii="Arial" w:hAnsi="Arial" w:cs="Arial"/>
      <w:sz w:val="12"/>
      <w:szCs w:val="12"/>
    </w:rPr>
  </w:style>
  <w:style w:type="paragraph" w:customStyle="1" w:styleId="xl199">
    <w:name w:val="xl199"/>
    <w:basedOn w:val="Normal"/>
    <w:rsid w:val="00542D2E"/>
    <w:pPr>
      <w:pBdr>
        <w:left w:val="single" w:sz="12" w:space="0" w:color="auto"/>
      </w:pBdr>
      <w:autoSpaceDE/>
      <w:autoSpaceDN/>
      <w:spacing w:before="100" w:beforeAutospacing="1" w:after="100" w:afterAutospacing="1"/>
      <w:jc w:val="right"/>
    </w:pPr>
    <w:rPr>
      <w:rFonts w:ascii="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3378</Words>
  <Characters>18580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5</cp:revision>
  <dcterms:created xsi:type="dcterms:W3CDTF">2022-06-20T13:44:00Z</dcterms:created>
  <dcterms:modified xsi:type="dcterms:W3CDTF">2023-09-27T12:16:00Z</dcterms:modified>
</cp:coreProperties>
</file>